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4D" w:rsidRPr="001065B1" w:rsidRDefault="00CB274D" w:rsidP="00CB274D">
      <w:pPr>
        <w:tabs>
          <w:tab w:val="left" w:pos="540"/>
        </w:tabs>
        <w:ind w:firstLine="720"/>
        <w:jc w:val="both"/>
        <w:rPr>
          <w:b/>
          <w:sz w:val="30"/>
          <w:szCs w:val="30"/>
        </w:rPr>
      </w:pPr>
      <w:r w:rsidRPr="001065B1">
        <w:rPr>
          <w:b/>
          <w:sz w:val="30"/>
          <w:szCs w:val="30"/>
        </w:rPr>
        <w:t>Детский травматизм – повседневная жизнь.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F34787">
        <w:rPr>
          <w:sz w:val="30"/>
          <w:szCs w:val="30"/>
        </w:rPr>
        <w:t>неблагоустроенность</w:t>
      </w:r>
      <w:proofErr w:type="spellEnd"/>
      <w:r w:rsidRPr="00F34787">
        <w:rPr>
          <w:sz w:val="30"/>
          <w:szCs w:val="30"/>
        </w:rPr>
        <w:t xml:space="preserve"> внешней среды, халатность, недосмотр взрослых, неосторожное, неправильное поведение ребенка в быту, на улице,</w:t>
      </w:r>
      <w:r>
        <w:rPr>
          <w:sz w:val="30"/>
          <w:szCs w:val="30"/>
        </w:rPr>
        <w:t xml:space="preserve"> во время игр, занятий спортом.</w:t>
      </w: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На бытовой травматизм, как правило, приходится основной удельный вес всех травм. 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Взрослые обязаны предупреждать возможные риски и ограждать детей от них</w:t>
      </w:r>
      <w:r>
        <w:rPr>
          <w:sz w:val="30"/>
          <w:szCs w:val="30"/>
        </w:rPr>
        <w:t xml:space="preserve"> путем у</w:t>
      </w:r>
      <w:r w:rsidRPr="00F34787">
        <w:rPr>
          <w:sz w:val="30"/>
          <w:szCs w:val="30"/>
        </w:rPr>
        <w:t>странени</w:t>
      </w:r>
      <w:r>
        <w:rPr>
          <w:sz w:val="30"/>
          <w:szCs w:val="30"/>
        </w:rPr>
        <w:t>я</w:t>
      </w:r>
      <w:r w:rsidRPr="00F34787">
        <w:rPr>
          <w:sz w:val="30"/>
          <w:szCs w:val="30"/>
        </w:rPr>
        <w:t xml:space="preserve"> </w:t>
      </w:r>
      <w:proofErr w:type="spellStart"/>
      <w:r w:rsidRPr="00F34787">
        <w:rPr>
          <w:sz w:val="30"/>
          <w:szCs w:val="30"/>
        </w:rPr>
        <w:t>травмоопасных</w:t>
      </w:r>
      <w:proofErr w:type="spellEnd"/>
      <w:r w:rsidRPr="00F34787">
        <w:rPr>
          <w:sz w:val="30"/>
          <w:szCs w:val="30"/>
        </w:rPr>
        <w:t xml:space="preserve"> ситуаций</w:t>
      </w:r>
      <w:r>
        <w:rPr>
          <w:sz w:val="30"/>
          <w:szCs w:val="30"/>
        </w:rPr>
        <w:t xml:space="preserve"> и </w:t>
      </w:r>
      <w:r w:rsidRPr="00934CF7">
        <w:rPr>
          <w:sz w:val="30"/>
          <w:szCs w:val="30"/>
        </w:rPr>
        <w:t>систематич</w:t>
      </w:r>
      <w:r>
        <w:rPr>
          <w:sz w:val="30"/>
          <w:szCs w:val="30"/>
        </w:rPr>
        <w:t>ески</w:t>
      </w:r>
      <w:r w:rsidRPr="00934CF7">
        <w:rPr>
          <w:sz w:val="30"/>
          <w:szCs w:val="30"/>
        </w:rPr>
        <w:t xml:space="preserve"> обуч</w:t>
      </w:r>
      <w:r>
        <w:rPr>
          <w:sz w:val="30"/>
          <w:szCs w:val="30"/>
        </w:rPr>
        <w:t>ать</w:t>
      </w:r>
      <w:r w:rsidRPr="00934CF7">
        <w:rPr>
          <w:sz w:val="30"/>
          <w:szCs w:val="30"/>
        </w:rPr>
        <w:t xml:space="preserve"> детей основам профилактики травматизма.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Основными видами травм, которые дети могут получить дома, и их причинами являются:</w:t>
      </w: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ожог</w:t>
      </w:r>
      <w:r>
        <w:rPr>
          <w:sz w:val="30"/>
          <w:szCs w:val="30"/>
        </w:rPr>
        <w:t>и</w:t>
      </w:r>
      <w:r w:rsidRPr="00F34787">
        <w:rPr>
          <w:sz w:val="30"/>
          <w:szCs w:val="30"/>
        </w:rPr>
        <w:t xml:space="preserve"> от горячей плиты, посуды, пищи, кипятка, пара, утюга, других электроприборов и открытого огня;</w:t>
      </w: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падение с кровати, окна, стола и ступенек;</w:t>
      </w: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удушье от мелких предметов (монет, пуговиц, гаек и др.);</w:t>
      </w:r>
    </w:p>
    <w:p w:rsidR="00CB274D" w:rsidRPr="00F34787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отравление бытовыми химическими веществами (инсектицидами, моющими жидкостями, отбеливателями и др.);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 w:rsidRPr="00F34787">
        <w:rPr>
          <w:sz w:val="30"/>
          <w:szCs w:val="30"/>
        </w:rPr>
        <w:t>поражение электрическим током от неисправных электроприборов, обнаженных проводов.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трагический случай произошел в мае текущего года на территории Московского района г.Минска с несовершеннолетним П., 2008 года рождения. 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проведенной Московским (г.Минска) РОСК проверки установлено, что вечером 20.05.2021 родители несовершеннолетнего П., </w:t>
      </w:r>
      <w:proofErr w:type="gramStart"/>
      <w:r>
        <w:rPr>
          <w:sz w:val="30"/>
          <w:szCs w:val="30"/>
        </w:rPr>
        <w:t>вернувшись</w:t>
      </w:r>
      <w:proofErr w:type="gramEnd"/>
      <w:r>
        <w:rPr>
          <w:sz w:val="30"/>
          <w:szCs w:val="30"/>
        </w:rPr>
        <w:t xml:space="preserve"> домой, обнаружили сына на кухне, лежащим на тахте без признаков жизни, при этом левая рука последнего находилась на радиаторе отопления, а левая нога соприкасалась с духовым шкафом. Прибывшая на место бригада СМП констатирована смерть ребенка. 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проведенного вскрытия обнаружены телесные повреждения, характерные для смерти в результате </w:t>
      </w:r>
      <w:proofErr w:type="spellStart"/>
      <w:r>
        <w:rPr>
          <w:sz w:val="30"/>
          <w:szCs w:val="30"/>
        </w:rPr>
        <w:t>электротравмы</w:t>
      </w:r>
      <w:proofErr w:type="spellEnd"/>
      <w:r>
        <w:rPr>
          <w:sz w:val="30"/>
          <w:szCs w:val="30"/>
        </w:rPr>
        <w:t>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Следователями был изъят духовой шкаф, по которому </w:t>
      </w:r>
      <w:proofErr w:type="gramStart"/>
      <w:r>
        <w:rPr>
          <w:sz w:val="30"/>
          <w:szCs w:val="30"/>
        </w:rPr>
        <w:t>назначена и проведена</w:t>
      </w:r>
      <w:proofErr w:type="gramEnd"/>
      <w:r>
        <w:rPr>
          <w:sz w:val="30"/>
          <w:szCs w:val="30"/>
        </w:rPr>
        <w:t xml:space="preserve"> экспертиза. </w:t>
      </w:r>
      <w:proofErr w:type="gramStart"/>
      <w:r>
        <w:rPr>
          <w:sz w:val="30"/>
          <w:szCs w:val="30"/>
        </w:rPr>
        <w:t xml:space="preserve">Согласно сделанным экспертом выводам подключение кабеля духового шкафа к электрической вилке выполнено неправильно, в результате чего имело место замыкание токоведущего провода и провода заземления, по данной причине нарушены правила </w:t>
      </w:r>
      <w:r>
        <w:rPr>
          <w:sz w:val="30"/>
          <w:szCs w:val="30"/>
        </w:rPr>
        <w:lastRenderedPageBreak/>
        <w:t>эксплуатации духового шкафа.</w:t>
      </w:r>
      <w:proofErr w:type="gramEnd"/>
      <w:r>
        <w:rPr>
          <w:sz w:val="30"/>
          <w:szCs w:val="30"/>
        </w:rPr>
        <w:t xml:space="preserve"> Выявленная неисправность является следствием неправильной сборки электрической вилки. Поражение током П. могло произойти из-за данной неисправности.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проверка в порядке ст.174 УК по факту смерти П. продолжается. 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У</w:t>
      </w:r>
      <w:r w:rsidRPr="00AB4D4F">
        <w:rPr>
          <w:sz w:val="30"/>
          <w:szCs w:val="30"/>
        </w:rPr>
        <w:t xml:space="preserve">важаемые родители, задумайтесь о том, </w:t>
      </w:r>
      <w:r>
        <w:rPr>
          <w:sz w:val="30"/>
          <w:szCs w:val="30"/>
        </w:rPr>
        <w:t>что жизнь и здоровье ваших детей зависит непосредственно от вас самих. Обезопасьте их, примите все возможные меры к предупреждению необратимых событий. Обеспечьте содержание электроприборов в исправном состоянии, не допускайте их неквалифицированной сборки (самодельным способом), не оставляйте обнаженными провода. Создайте для ребенка безопасную среду, в которой он не будет подвергаться неоправданному риску.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Помните, дети – это самое дорогое в жизни каждого родителя!</w:t>
      </w: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CB274D" w:rsidRDefault="00CB274D" w:rsidP="00CB274D">
      <w:pPr>
        <w:tabs>
          <w:tab w:val="left" w:pos="540"/>
        </w:tabs>
        <w:ind w:firstLine="720"/>
        <w:jc w:val="both"/>
        <w:rPr>
          <w:sz w:val="30"/>
          <w:szCs w:val="30"/>
        </w:rPr>
      </w:pPr>
    </w:p>
    <w:p w:rsidR="00B204EC" w:rsidRDefault="00B204EC">
      <w:bookmarkStart w:id="0" w:name="_GoBack"/>
      <w:bookmarkEnd w:id="0"/>
    </w:p>
    <w:sectPr w:rsidR="00B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9"/>
    <w:rsid w:val="00385489"/>
    <w:rsid w:val="007A222D"/>
    <w:rsid w:val="00B204EC"/>
    <w:rsid w:val="00C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Цаба Юрий Николаевич</dc:creator>
  <cp:keywords/>
  <dc:description/>
  <cp:lastModifiedBy>Цаба Юрий Николаевич</cp:lastModifiedBy>
  <cp:revision>2</cp:revision>
  <dcterms:created xsi:type="dcterms:W3CDTF">2021-08-11T09:52:00Z</dcterms:created>
  <dcterms:modified xsi:type="dcterms:W3CDTF">2021-08-11T11:33:00Z</dcterms:modified>
</cp:coreProperties>
</file>