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09" w:rsidRPr="00CD3672" w:rsidRDefault="00FC7909" w:rsidP="00404053">
      <w:pPr>
        <w:ind w:lef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Pr="00CD3672">
        <w:rPr>
          <w:b/>
          <w:sz w:val="30"/>
          <w:szCs w:val="30"/>
        </w:rPr>
        <w:t>МИНИСТЕРСТВО ЗДРАВООХРАНЕНИЯ</w:t>
      </w:r>
      <w:r w:rsidRPr="00404053">
        <w:rPr>
          <w:b/>
          <w:sz w:val="30"/>
          <w:szCs w:val="30"/>
        </w:rPr>
        <w:t xml:space="preserve"> </w:t>
      </w:r>
      <w:r w:rsidRPr="00CD3672">
        <w:rPr>
          <w:b/>
          <w:sz w:val="30"/>
          <w:szCs w:val="30"/>
        </w:rPr>
        <w:t>РЕСПУБЛИКИ БЕЛАРУСЬ</w:t>
      </w:r>
    </w:p>
    <w:p w:rsidR="00FC7909" w:rsidRPr="00CD3672" w:rsidRDefault="00FC7909" w:rsidP="00742E79">
      <w:pPr>
        <w:jc w:val="center"/>
        <w:rPr>
          <w:b/>
          <w:sz w:val="30"/>
          <w:szCs w:val="30"/>
        </w:rPr>
      </w:pPr>
    </w:p>
    <w:p w:rsidR="00FC7909" w:rsidRPr="00CD3672" w:rsidRDefault="00FC7909" w:rsidP="00742E79">
      <w:pPr>
        <w:jc w:val="center"/>
        <w:rPr>
          <w:b/>
          <w:sz w:val="30"/>
          <w:szCs w:val="30"/>
        </w:rPr>
      </w:pPr>
    </w:p>
    <w:p w:rsidR="00FC7909" w:rsidRPr="00CD3672" w:rsidRDefault="00FC7909" w:rsidP="00742E79">
      <w:pPr>
        <w:jc w:val="center"/>
        <w:rPr>
          <w:b/>
          <w:sz w:val="30"/>
          <w:szCs w:val="30"/>
        </w:rPr>
      </w:pPr>
    </w:p>
    <w:p w:rsidR="00FC7909" w:rsidRPr="00CD3672" w:rsidRDefault="00FC7909" w:rsidP="00404053">
      <w:pPr>
        <w:ind w:left="4680"/>
        <w:jc w:val="both"/>
        <w:rPr>
          <w:sz w:val="30"/>
          <w:szCs w:val="30"/>
        </w:rPr>
      </w:pPr>
      <w:r w:rsidRPr="00CD3672">
        <w:rPr>
          <w:sz w:val="30"/>
          <w:szCs w:val="30"/>
        </w:rPr>
        <w:t>УТВЕРЖДАЮ</w:t>
      </w:r>
    </w:p>
    <w:p w:rsidR="00FC7909" w:rsidRPr="00CD3672" w:rsidRDefault="00FC790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>Первый заместитель Министра</w:t>
      </w:r>
    </w:p>
    <w:p w:rsidR="00FC7909" w:rsidRPr="00CD3672" w:rsidRDefault="00FC790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>_________________ Д.Л. Пиневич</w:t>
      </w:r>
    </w:p>
    <w:p w:rsidR="00FC7909" w:rsidRPr="004D2380" w:rsidRDefault="00FC7909" w:rsidP="009354DF">
      <w:pPr>
        <w:shd w:val="clear" w:color="auto" w:fill="FFFFFF"/>
        <w:ind w:left="3972" w:firstLine="708"/>
        <w:jc w:val="both"/>
        <w:rPr>
          <w:color w:val="000000"/>
          <w:sz w:val="30"/>
          <w:szCs w:val="30"/>
        </w:rPr>
      </w:pPr>
      <w:r w:rsidRPr="004D2380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29</w:t>
      </w:r>
      <w:r w:rsidRPr="004D238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 ноября</w:t>
      </w:r>
      <w:r w:rsidRPr="004D2380">
        <w:rPr>
          <w:color w:val="000000"/>
          <w:sz w:val="30"/>
          <w:szCs w:val="30"/>
        </w:rPr>
        <w:t xml:space="preserve">  2013 г.</w:t>
      </w:r>
    </w:p>
    <w:p w:rsidR="00FC7909" w:rsidRPr="00111D69" w:rsidRDefault="00FC7909" w:rsidP="00742E79">
      <w:pPr>
        <w:ind w:left="4680"/>
        <w:rPr>
          <w:sz w:val="30"/>
          <w:szCs w:val="30"/>
        </w:rPr>
      </w:pPr>
      <w:r w:rsidRPr="00CD3672">
        <w:rPr>
          <w:sz w:val="30"/>
          <w:szCs w:val="30"/>
        </w:rPr>
        <w:t xml:space="preserve">Регистрационный № </w:t>
      </w:r>
      <w:r>
        <w:rPr>
          <w:sz w:val="30"/>
          <w:szCs w:val="30"/>
        </w:rPr>
        <w:t>149-1113</w:t>
      </w:r>
    </w:p>
    <w:p w:rsidR="00FC7909" w:rsidRPr="00CD3672" w:rsidRDefault="00FC7909" w:rsidP="00742E79">
      <w:pPr>
        <w:jc w:val="right"/>
        <w:rPr>
          <w:sz w:val="30"/>
          <w:szCs w:val="30"/>
        </w:rPr>
      </w:pPr>
    </w:p>
    <w:p w:rsidR="00FC7909" w:rsidRPr="00CD3672" w:rsidRDefault="00FC7909" w:rsidP="00742E79">
      <w:pPr>
        <w:jc w:val="right"/>
        <w:rPr>
          <w:sz w:val="30"/>
          <w:szCs w:val="30"/>
        </w:rPr>
      </w:pPr>
    </w:p>
    <w:p w:rsidR="00FC7909" w:rsidRPr="00111D69" w:rsidRDefault="00FC7909" w:rsidP="00742E79">
      <w:pPr>
        <w:spacing w:line="360" w:lineRule="auto"/>
        <w:jc w:val="center"/>
        <w:rPr>
          <w:b/>
          <w:sz w:val="30"/>
          <w:szCs w:val="30"/>
        </w:rPr>
      </w:pPr>
      <w:r w:rsidRPr="00111D69">
        <w:rPr>
          <w:b/>
        </w:rPr>
        <w:t xml:space="preserve"> </w:t>
      </w:r>
      <w:r>
        <w:rPr>
          <w:b/>
        </w:rPr>
        <w:t>МЕТОД</w:t>
      </w:r>
      <w:r w:rsidRPr="00111D69">
        <w:rPr>
          <w:b/>
        </w:rPr>
        <w:t xml:space="preserve"> ЛЕЧЕНИЯ </w:t>
      </w:r>
      <w:r>
        <w:rPr>
          <w:b/>
        </w:rPr>
        <w:t>ПАЦИЕНТОВ</w:t>
      </w:r>
      <w:r w:rsidRPr="00111D69">
        <w:rPr>
          <w:b/>
        </w:rPr>
        <w:t xml:space="preserve"> С АТЕРОСКЛЕРОТИЧЕСКОЙ ТРАНСФОРМАЦИЕЙ НИСХОДЯЩЕЙ АОРТЫ В СОЧЕТАНИИ С ПОРАЖЕНИЕМ КОРОНАРНЫХ И БРАХИОЦЕФАЛЬНЫХ АРТЕРИЙ</w:t>
      </w:r>
      <w:r w:rsidRPr="00111D69">
        <w:rPr>
          <w:b/>
          <w:sz w:val="30"/>
          <w:szCs w:val="30"/>
        </w:rPr>
        <w:t xml:space="preserve"> </w:t>
      </w:r>
    </w:p>
    <w:p w:rsidR="00FC7909" w:rsidRPr="00CD3672" w:rsidRDefault="00FC7909" w:rsidP="00742E79">
      <w:pPr>
        <w:spacing w:line="360" w:lineRule="auto"/>
        <w:jc w:val="center"/>
        <w:rPr>
          <w:sz w:val="30"/>
          <w:szCs w:val="30"/>
        </w:rPr>
      </w:pPr>
      <w:r w:rsidRPr="00CD3672">
        <w:rPr>
          <w:sz w:val="30"/>
          <w:szCs w:val="30"/>
        </w:rPr>
        <w:t>инструкция по применению</w:t>
      </w:r>
    </w:p>
    <w:p w:rsidR="00FC7909" w:rsidRPr="00CD3672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УЧРЕЖДЕНИЕ-РАЗРАБОТЧИК:</w:t>
      </w:r>
    </w:p>
    <w:p w:rsidR="00FC7909" w:rsidRPr="00CD3672" w:rsidRDefault="00FC7909" w:rsidP="00742E79">
      <w:pPr>
        <w:rPr>
          <w:sz w:val="30"/>
          <w:szCs w:val="30"/>
        </w:rPr>
      </w:pPr>
      <w:r w:rsidRPr="00CD3672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</w:t>
      </w:r>
      <w:r w:rsidRPr="00CD3672">
        <w:rPr>
          <w:sz w:val="30"/>
          <w:szCs w:val="30"/>
        </w:rPr>
        <w:t>«Республиканский научно-практический центр</w:t>
      </w:r>
      <w:r>
        <w:rPr>
          <w:sz w:val="30"/>
          <w:szCs w:val="30"/>
        </w:rPr>
        <w:t xml:space="preserve"> «Кардиология»</w:t>
      </w:r>
    </w:p>
    <w:p w:rsidR="00FC7909" w:rsidRPr="00CD3672" w:rsidRDefault="00FC7909" w:rsidP="00742E79">
      <w:pPr>
        <w:rPr>
          <w:sz w:val="30"/>
          <w:szCs w:val="30"/>
        </w:rPr>
      </w:pPr>
    </w:p>
    <w:p w:rsidR="00FC7909" w:rsidRPr="00CD3672" w:rsidRDefault="00FC7909" w:rsidP="00742E79">
      <w:pPr>
        <w:rPr>
          <w:sz w:val="30"/>
          <w:szCs w:val="30"/>
        </w:rPr>
      </w:pPr>
    </w:p>
    <w:p w:rsidR="00FC7909" w:rsidRPr="00CD3672" w:rsidRDefault="00FC7909" w:rsidP="00742E79">
      <w:pPr>
        <w:rPr>
          <w:sz w:val="30"/>
          <w:szCs w:val="30"/>
        </w:rPr>
      </w:pPr>
    </w:p>
    <w:p w:rsidR="00FC7909" w:rsidRPr="00CD3672" w:rsidRDefault="00FC7909" w:rsidP="00742E79">
      <w:pPr>
        <w:rPr>
          <w:sz w:val="30"/>
          <w:szCs w:val="30"/>
        </w:rPr>
      </w:pPr>
    </w:p>
    <w:p w:rsidR="00FC7909" w:rsidRDefault="00FC7909" w:rsidP="00742E79">
      <w:pPr>
        <w:jc w:val="both"/>
        <w:rPr>
          <w:sz w:val="30"/>
          <w:szCs w:val="30"/>
        </w:rPr>
      </w:pPr>
      <w:r w:rsidRPr="00CD3672">
        <w:rPr>
          <w:sz w:val="30"/>
          <w:szCs w:val="30"/>
        </w:rPr>
        <w:t>АВТОРЫ: д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м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н</w:t>
      </w:r>
      <w:r>
        <w:rPr>
          <w:sz w:val="30"/>
          <w:szCs w:val="30"/>
        </w:rPr>
        <w:t>.</w:t>
      </w:r>
      <w:r w:rsidRPr="00CD3672">
        <w:rPr>
          <w:sz w:val="30"/>
          <w:szCs w:val="30"/>
        </w:rPr>
        <w:t xml:space="preserve">, профессор </w:t>
      </w:r>
      <w:r>
        <w:rPr>
          <w:sz w:val="30"/>
          <w:szCs w:val="30"/>
        </w:rPr>
        <w:t>Крылов В.П.</w:t>
      </w:r>
      <w:r w:rsidRPr="00CD3672">
        <w:rPr>
          <w:sz w:val="30"/>
          <w:szCs w:val="30"/>
        </w:rPr>
        <w:t>, к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м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н</w:t>
      </w:r>
      <w:r>
        <w:rPr>
          <w:sz w:val="30"/>
          <w:szCs w:val="30"/>
        </w:rPr>
        <w:t>. Реут Л.И</w:t>
      </w:r>
      <w:r w:rsidRPr="00CD3672">
        <w:rPr>
          <w:sz w:val="30"/>
          <w:szCs w:val="30"/>
        </w:rPr>
        <w:t xml:space="preserve">., </w:t>
      </w:r>
    </w:p>
    <w:p w:rsidR="00FC7909" w:rsidRPr="00CD3672" w:rsidRDefault="00FC7909" w:rsidP="00742E79">
      <w:pPr>
        <w:jc w:val="both"/>
        <w:rPr>
          <w:sz w:val="30"/>
          <w:szCs w:val="30"/>
        </w:rPr>
      </w:pPr>
      <w:r w:rsidRPr="00CD3672">
        <w:rPr>
          <w:sz w:val="30"/>
          <w:szCs w:val="30"/>
        </w:rPr>
        <w:t>к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м</w:t>
      </w:r>
      <w:r>
        <w:rPr>
          <w:sz w:val="30"/>
          <w:szCs w:val="30"/>
        </w:rPr>
        <w:t xml:space="preserve">. </w:t>
      </w:r>
      <w:r w:rsidRPr="00CD3672">
        <w:rPr>
          <w:sz w:val="30"/>
          <w:szCs w:val="30"/>
        </w:rPr>
        <w:t>н</w:t>
      </w:r>
      <w:r>
        <w:rPr>
          <w:sz w:val="30"/>
          <w:szCs w:val="30"/>
        </w:rPr>
        <w:t>. Гайдук В.Н</w:t>
      </w:r>
      <w:r w:rsidRPr="00CD3672">
        <w:rPr>
          <w:sz w:val="30"/>
          <w:szCs w:val="30"/>
        </w:rPr>
        <w:t xml:space="preserve">., </w:t>
      </w:r>
      <w:r>
        <w:rPr>
          <w:sz w:val="30"/>
          <w:szCs w:val="30"/>
        </w:rPr>
        <w:t>Михневич В.Б., Смоляков А.Л.</w:t>
      </w:r>
    </w:p>
    <w:p w:rsidR="00FC7909" w:rsidRPr="00CD3672" w:rsidRDefault="00FC7909" w:rsidP="00742E79">
      <w:pPr>
        <w:jc w:val="both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Default="00FC7909" w:rsidP="00742E79">
      <w:pPr>
        <w:jc w:val="center"/>
        <w:rPr>
          <w:sz w:val="30"/>
          <w:szCs w:val="30"/>
        </w:rPr>
      </w:pPr>
    </w:p>
    <w:p w:rsidR="00FC7909" w:rsidRPr="00CD3672" w:rsidRDefault="00FC7909" w:rsidP="00742E79">
      <w:pPr>
        <w:jc w:val="center"/>
        <w:rPr>
          <w:sz w:val="30"/>
          <w:szCs w:val="30"/>
        </w:rPr>
      </w:pPr>
      <w:r>
        <w:rPr>
          <w:sz w:val="30"/>
          <w:szCs w:val="30"/>
        </w:rPr>
        <w:t>Минск, 2013</w:t>
      </w:r>
    </w:p>
    <w:p w:rsidR="00FC7909" w:rsidRDefault="00FC7909" w:rsidP="00675DB8">
      <w:pPr>
        <w:spacing w:line="360" w:lineRule="auto"/>
        <w:ind w:firstLine="851"/>
        <w:jc w:val="both"/>
        <w:rPr>
          <w:color w:val="000000"/>
          <w:sz w:val="30"/>
          <w:szCs w:val="30"/>
        </w:rPr>
      </w:pPr>
      <w:r w:rsidRPr="00CD3672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настоящей </w:t>
      </w:r>
      <w:r w:rsidRPr="00CD3672">
        <w:rPr>
          <w:sz w:val="30"/>
          <w:szCs w:val="30"/>
        </w:rPr>
        <w:t>инструкции</w:t>
      </w:r>
      <w:r>
        <w:rPr>
          <w:sz w:val="30"/>
          <w:szCs w:val="30"/>
        </w:rPr>
        <w:t xml:space="preserve"> по применению (далее – инструкция) </w:t>
      </w:r>
      <w:r w:rsidRPr="00CD3672">
        <w:rPr>
          <w:sz w:val="30"/>
          <w:szCs w:val="30"/>
        </w:rPr>
        <w:t>изложен</w:t>
      </w:r>
      <w:r>
        <w:rPr>
          <w:sz w:val="30"/>
          <w:szCs w:val="30"/>
        </w:rPr>
        <w:t>а</w:t>
      </w:r>
      <w:r w:rsidRPr="00CD3672">
        <w:rPr>
          <w:sz w:val="30"/>
          <w:szCs w:val="30"/>
        </w:rPr>
        <w:t xml:space="preserve"> индивидуализированн</w:t>
      </w:r>
      <w:r>
        <w:rPr>
          <w:sz w:val="30"/>
          <w:szCs w:val="30"/>
        </w:rPr>
        <w:t>ая</w:t>
      </w:r>
      <w:r w:rsidRPr="00CD3672">
        <w:rPr>
          <w:sz w:val="30"/>
          <w:szCs w:val="30"/>
        </w:rPr>
        <w:t xml:space="preserve"> дифференцированн</w:t>
      </w:r>
      <w:r>
        <w:rPr>
          <w:sz w:val="30"/>
          <w:szCs w:val="30"/>
        </w:rPr>
        <w:t>ая</w:t>
      </w:r>
      <w:r w:rsidRPr="00CD3672">
        <w:rPr>
          <w:sz w:val="30"/>
          <w:szCs w:val="30"/>
        </w:rPr>
        <w:t xml:space="preserve"> </w:t>
      </w:r>
      <w:r>
        <w:rPr>
          <w:sz w:val="30"/>
          <w:szCs w:val="30"/>
        </w:rPr>
        <w:t>тактика</w:t>
      </w:r>
      <w:r w:rsidRPr="00CD3672">
        <w:rPr>
          <w:sz w:val="30"/>
          <w:szCs w:val="30"/>
        </w:rPr>
        <w:t xml:space="preserve"> </w:t>
      </w:r>
      <w:r>
        <w:rPr>
          <w:sz w:val="30"/>
          <w:szCs w:val="30"/>
        </w:rPr>
        <w:t>ведения пациентов с</w:t>
      </w:r>
      <w:r w:rsidRPr="0062671B">
        <w:rPr>
          <w:color w:val="000000"/>
          <w:sz w:val="28"/>
          <w:szCs w:val="28"/>
        </w:rPr>
        <w:t xml:space="preserve"> </w:t>
      </w:r>
      <w:r w:rsidRPr="001A2963">
        <w:rPr>
          <w:color w:val="000000"/>
          <w:sz w:val="30"/>
          <w:szCs w:val="30"/>
        </w:rPr>
        <w:t>атеросклеротическ</w:t>
      </w:r>
      <w:r>
        <w:rPr>
          <w:color w:val="000000"/>
          <w:sz w:val="30"/>
          <w:szCs w:val="30"/>
        </w:rPr>
        <w:t>ими</w:t>
      </w:r>
      <w:r w:rsidRPr="001A296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аневризмами</w:t>
      </w:r>
      <w:r w:rsidRPr="001A2963">
        <w:rPr>
          <w:color w:val="000000"/>
          <w:sz w:val="30"/>
          <w:szCs w:val="30"/>
        </w:rPr>
        <w:t xml:space="preserve"> нисходяще</w:t>
      </w:r>
      <w:r>
        <w:rPr>
          <w:color w:val="000000"/>
          <w:sz w:val="30"/>
          <w:szCs w:val="30"/>
        </w:rPr>
        <w:t>го отдела</w:t>
      </w:r>
      <w:r w:rsidRPr="001A296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грудной, абдоминальной </w:t>
      </w:r>
      <w:r w:rsidRPr="001A2963">
        <w:rPr>
          <w:color w:val="000000"/>
          <w:sz w:val="30"/>
          <w:szCs w:val="30"/>
        </w:rPr>
        <w:t>аорты</w:t>
      </w:r>
      <w:r>
        <w:rPr>
          <w:color w:val="000000"/>
          <w:sz w:val="30"/>
          <w:szCs w:val="30"/>
        </w:rPr>
        <w:t xml:space="preserve"> и торакоабдоминальными  аневризмами,</w:t>
      </w:r>
      <w:r w:rsidRPr="001A2963">
        <w:rPr>
          <w:color w:val="000000"/>
          <w:sz w:val="30"/>
          <w:szCs w:val="30"/>
        </w:rPr>
        <w:t xml:space="preserve"> сочетанн</w:t>
      </w:r>
      <w:r>
        <w:rPr>
          <w:color w:val="000000"/>
          <w:sz w:val="30"/>
          <w:szCs w:val="30"/>
        </w:rPr>
        <w:t>ыми</w:t>
      </w:r>
      <w:r w:rsidRPr="001A2963">
        <w:rPr>
          <w:color w:val="000000"/>
          <w:sz w:val="30"/>
          <w:szCs w:val="30"/>
        </w:rPr>
        <w:t xml:space="preserve"> со стенозированием коронарных и брахиоцефальных артерий</w:t>
      </w:r>
      <w:r>
        <w:rPr>
          <w:color w:val="000000"/>
          <w:sz w:val="30"/>
          <w:szCs w:val="30"/>
        </w:rPr>
        <w:t>.</w:t>
      </w:r>
    </w:p>
    <w:p w:rsidR="00FC7909" w:rsidRPr="00CD3672" w:rsidRDefault="00FC7909" w:rsidP="00675DB8">
      <w:pPr>
        <w:pStyle w:val="ListParagraph"/>
        <w:numPr>
          <w:ilvl w:val="0"/>
          <w:numId w:val="6"/>
        </w:numPr>
        <w:tabs>
          <w:tab w:val="clear" w:pos="2880"/>
          <w:tab w:val="num" w:pos="-142"/>
          <w:tab w:val="num" w:pos="0"/>
        </w:tabs>
        <w:spacing w:line="360" w:lineRule="auto"/>
        <w:ind w:left="0" w:firstLine="851"/>
        <w:jc w:val="both"/>
        <w:rPr>
          <w:b/>
          <w:caps/>
          <w:sz w:val="30"/>
          <w:szCs w:val="30"/>
        </w:rPr>
      </w:pPr>
      <w:r w:rsidRPr="00CD3672">
        <w:rPr>
          <w:b/>
          <w:caps/>
          <w:sz w:val="30"/>
          <w:szCs w:val="30"/>
        </w:rPr>
        <w:t xml:space="preserve">Перечень необходимого оборудования </w:t>
      </w:r>
    </w:p>
    <w:p w:rsidR="00FC7909" w:rsidRPr="00722B3D" w:rsidRDefault="00FC7909" w:rsidP="00675DB8">
      <w:pPr>
        <w:pStyle w:val="ListParagraph"/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>
        <w:rPr>
          <w:sz w:val="30"/>
          <w:szCs w:val="30"/>
        </w:rPr>
        <w:t>а</w:t>
      </w:r>
      <w:r w:rsidRPr="00F81033">
        <w:rPr>
          <w:sz w:val="30"/>
          <w:szCs w:val="30"/>
        </w:rPr>
        <w:t>нгиографическ</w:t>
      </w:r>
      <w:r>
        <w:rPr>
          <w:sz w:val="30"/>
          <w:szCs w:val="30"/>
        </w:rPr>
        <w:t>ий комплекс;</w:t>
      </w:r>
    </w:p>
    <w:p w:rsidR="00FC7909" w:rsidRPr="00722B3D" w:rsidRDefault="00FC7909" w:rsidP="00675DB8">
      <w:pPr>
        <w:pStyle w:val="ListParagraph"/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>
        <w:rPr>
          <w:sz w:val="30"/>
          <w:szCs w:val="30"/>
        </w:rPr>
        <w:t>компьютерный томограф;</w:t>
      </w:r>
    </w:p>
    <w:p w:rsidR="00FC7909" w:rsidRPr="00CD3672" w:rsidRDefault="00FC7909" w:rsidP="00675DB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эхокардиограф;</w:t>
      </w:r>
    </w:p>
    <w:p w:rsidR="00FC7909" w:rsidRPr="001A2963" w:rsidRDefault="00FC7909" w:rsidP="00675DB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 w:rsidRPr="001A2963">
        <w:rPr>
          <w:sz w:val="30"/>
          <w:szCs w:val="30"/>
        </w:rPr>
        <w:t>прибор для измерения артериального давления</w:t>
      </w:r>
      <w:r>
        <w:rPr>
          <w:sz w:val="30"/>
          <w:szCs w:val="30"/>
        </w:rPr>
        <w:t xml:space="preserve"> (АД)</w:t>
      </w:r>
      <w:r w:rsidRPr="001A2963">
        <w:rPr>
          <w:sz w:val="30"/>
          <w:szCs w:val="30"/>
        </w:rPr>
        <w:t>;</w:t>
      </w:r>
    </w:p>
    <w:p w:rsidR="00FC7909" w:rsidRPr="00CD3672" w:rsidRDefault="00FC7909" w:rsidP="00675DB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автоматический биохимический анализатор;</w:t>
      </w:r>
    </w:p>
    <w:p w:rsidR="00FC7909" w:rsidRPr="00CD3672" w:rsidRDefault="00FC7909" w:rsidP="00675DB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bCs/>
          <w:sz w:val="30"/>
          <w:szCs w:val="30"/>
        </w:rPr>
      </w:pPr>
      <w:r w:rsidRPr="00CD3672">
        <w:rPr>
          <w:bCs/>
          <w:sz w:val="30"/>
          <w:szCs w:val="30"/>
        </w:rPr>
        <w:t>эл</w:t>
      </w:r>
      <w:r>
        <w:rPr>
          <w:bCs/>
          <w:sz w:val="30"/>
          <w:szCs w:val="30"/>
        </w:rPr>
        <w:t>е</w:t>
      </w:r>
      <w:r w:rsidRPr="00CD3672">
        <w:rPr>
          <w:bCs/>
          <w:sz w:val="30"/>
          <w:szCs w:val="30"/>
        </w:rPr>
        <w:t>ктрокардиограф;</w:t>
      </w:r>
    </w:p>
    <w:p w:rsidR="00FC7909" w:rsidRPr="00CD3672" w:rsidRDefault="00FC7909" w:rsidP="00675DB8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851"/>
        <w:jc w:val="both"/>
        <w:rPr>
          <w:sz w:val="30"/>
          <w:szCs w:val="30"/>
        </w:rPr>
      </w:pPr>
      <w:r w:rsidRPr="00CD3672">
        <w:rPr>
          <w:bCs/>
          <w:sz w:val="30"/>
          <w:szCs w:val="30"/>
        </w:rPr>
        <w:t>прибор для выполнения с</w:t>
      </w:r>
      <w:r w:rsidRPr="00CD3672">
        <w:rPr>
          <w:sz w:val="30"/>
          <w:szCs w:val="30"/>
        </w:rPr>
        <w:t>уточного мониторирования ЭКГ;</w:t>
      </w:r>
    </w:p>
    <w:p w:rsidR="00FC7909" w:rsidRDefault="00FC7909" w:rsidP="00675DB8">
      <w:pPr>
        <w:widowControl w:val="0"/>
        <w:numPr>
          <w:ilvl w:val="0"/>
          <w:numId w:val="7"/>
        </w:numPr>
        <w:tabs>
          <w:tab w:val="clear" w:pos="1637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F81033">
        <w:rPr>
          <w:sz w:val="30"/>
          <w:szCs w:val="30"/>
        </w:rPr>
        <w:t xml:space="preserve">прибор для суточного мониторирования </w:t>
      </w:r>
      <w:r>
        <w:rPr>
          <w:sz w:val="30"/>
          <w:szCs w:val="30"/>
        </w:rPr>
        <w:t>АД.</w:t>
      </w:r>
    </w:p>
    <w:p w:rsidR="00FC7909" w:rsidRPr="00F81033" w:rsidRDefault="00FC7909" w:rsidP="00675DB8">
      <w:pPr>
        <w:widowControl w:val="0"/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FC7909" w:rsidRPr="000B7A9D" w:rsidRDefault="00FC7909" w:rsidP="00675DB8">
      <w:pPr>
        <w:pStyle w:val="ListParagraph"/>
        <w:numPr>
          <w:ilvl w:val="0"/>
          <w:numId w:val="6"/>
        </w:numPr>
        <w:tabs>
          <w:tab w:val="clear" w:pos="2880"/>
        </w:tabs>
        <w:spacing w:line="360" w:lineRule="auto"/>
        <w:ind w:left="0" w:firstLine="851"/>
        <w:rPr>
          <w:b/>
          <w:sz w:val="30"/>
          <w:szCs w:val="30"/>
        </w:rPr>
      </w:pPr>
      <w:r w:rsidRPr="000B7A9D">
        <w:rPr>
          <w:b/>
          <w:sz w:val="30"/>
          <w:szCs w:val="30"/>
        </w:rPr>
        <w:t xml:space="preserve">ПОКАЗАНИЯ К ПРИМЕНЕНИЮ </w:t>
      </w:r>
    </w:p>
    <w:p w:rsidR="00FC7909" w:rsidRPr="00F0774C" w:rsidRDefault="00FC7909" w:rsidP="00675DB8">
      <w:pPr>
        <w:pStyle w:val="ListParagraph"/>
        <w:spacing w:line="360" w:lineRule="auto"/>
        <w:ind w:left="0" w:firstLine="851"/>
        <w:jc w:val="both"/>
        <w:rPr>
          <w:sz w:val="30"/>
          <w:szCs w:val="30"/>
        </w:rPr>
      </w:pPr>
      <w:r w:rsidRPr="000B7A9D">
        <w:rPr>
          <w:sz w:val="30"/>
          <w:szCs w:val="30"/>
        </w:rPr>
        <w:t xml:space="preserve">Пациенты </w:t>
      </w:r>
      <w:r w:rsidRPr="00F0774C">
        <w:rPr>
          <w:sz w:val="30"/>
          <w:szCs w:val="30"/>
        </w:rPr>
        <w:t xml:space="preserve">с изолированными </w:t>
      </w:r>
      <w:r>
        <w:rPr>
          <w:sz w:val="30"/>
          <w:szCs w:val="30"/>
        </w:rPr>
        <w:t xml:space="preserve">атеросклеротическими </w:t>
      </w:r>
      <w:r w:rsidRPr="00F0774C">
        <w:rPr>
          <w:sz w:val="30"/>
          <w:szCs w:val="30"/>
        </w:rPr>
        <w:t xml:space="preserve">аневризмами </w:t>
      </w:r>
      <w:r>
        <w:rPr>
          <w:sz w:val="30"/>
          <w:szCs w:val="30"/>
        </w:rPr>
        <w:t xml:space="preserve">нисходящего </w:t>
      </w:r>
      <w:r w:rsidRPr="00F0774C">
        <w:rPr>
          <w:sz w:val="30"/>
          <w:szCs w:val="30"/>
        </w:rPr>
        <w:t>грудного, брюшного отделов аорты.</w:t>
      </w:r>
    </w:p>
    <w:p w:rsidR="00FC7909" w:rsidRPr="000B7A9D" w:rsidRDefault="00FC7909" w:rsidP="00675DB8">
      <w:pPr>
        <w:pStyle w:val="ListParagraph"/>
        <w:spacing w:line="360" w:lineRule="auto"/>
        <w:ind w:left="0" w:firstLine="851"/>
        <w:jc w:val="both"/>
        <w:rPr>
          <w:b/>
          <w:sz w:val="30"/>
          <w:szCs w:val="30"/>
        </w:rPr>
      </w:pPr>
    </w:p>
    <w:p w:rsidR="00FC7909" w:rsidRDefault="00FC7909" w:rsidP="00675DB8">
      <w:pPr>
        <w:pStyle w:val="BodyText"/>
        <w:numPr>
          <w:ilvl w:val="0"/>
          <w:numId w:val="6"/>
        </w:numPr>
        <w:tabs>
          <w:tab w:val="clear" w:pos="2880"/>
          <w:tab w:val="num" w:pos="1418"/>
        </w:tabs>
        <w:spacing w:line="360" w:lineRule="auto"/>
        <w:ind w:left="0" w:firstLine="851"/>
        <w:jc w:val="left"/>
        <w:rPr>
          <w:b/>
          <w:sz w:val="30"/>
          <w:szCs w:val="30"/>
        </w:rPr>
      </w:pPr>
      <w:r w:rsidRPr="000D6E5A">
        <w:rPr>
          <w:b/>
          <w:sz w:val="30"/>
          <w:szCs w:val="30"/>
        </w:rPr>
        <w:t>ПРОТИВОПОКАЗАНИЯ</w:t>
      </w:r>
      <w:r>
        <w:rPr>
          <w:b/>
          <w:sz w:val="30"/>
          <w:szCs w:val="30"/>
        </w:rPr>
        <w:t xml:space="preserve"> К ПРИМЕНЕНИЮ</w:t>
      </w:r>
    </w:p>
    <w:p w:rsidR="00FC7909" w:rsidRDefault="00FC7909" w:rsidP="00675DB8">
      <w:pPr>
        <w:pStyle w:val="BodyText"/>
        <w:spacing w:line="360" w:lineRule="auto"/>
        <w:ind w:firstLine="851"/>
        <w:jc w:val="left"/>
        <w:rPr>
          <w:sz w:val="30"/>
          <w:szCs w:val="30"/>
        </w:rPr>
      </w:pPr>
      <w:r w:rsidRPr="000B7A9D">
        <w:rPr>
          <w:sz w:val="30"/>
          <w:szCs w:val="30"/>
        </w:rPr>
        <w:t>Нет</w:t>
      </w:r>
      <w:r>
        <w:rPr>
          <w:sz w:val="30"/>
          <w:szCs w:val="30"/>
        </w:rPr>
        <w:t>.</w:t>
      </w:r>
    </w:p>
    <w:p w:rsidR="00FC7909" w:rsidRPr="000B7A9D" w:rsidRDefault="00FC7909" w:rsidP="00675DB8">
      <w:pPr>
        <w:pStyle w:val="BodyText"/>
        <w:spacing w:line="360" w:lineRule="auto"/>
        <w:ind w:firstLine="851"/>
        <w:jc w:val="left"/>
        <w:rPr>
          <w:sz w:val="30"/>
          <w:szCs w:val="30"/>
        </w:rPr>
      </w:pPr>
    </w:p>
    <w:p w:rsidR="00FC7909" w:rsidRDefault="00FC7909" w:rsidP="00675DB8">
      <w:pPr>
        <w:pStyle w:val="ListParagraph"/>
        <w:numPr>
          <w:ilvl w:val="0"/>
          <w:numId w:val="6"/>
        </w:numPr>
        <w:shd w:val="clear" w:color="000000" w:fill="auto"/>
        <w:tabs>
          <w:tab w:val="clear" w:pos="2880"/>
          <w:tab w:val="num" w:pos="1560"/>
        </w:tabs>
        <w:spacing w:line="360" w:lineRule="auto"/>
        <w:ind w:left="0" w:firstLine="851"/>
        <w:jc w:val="both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технология применения метода</w:t>
      </w:r>
    </w:p>
    <w:p w:rsidR="00FC7909" w:rsidRPr="00B83676" w:rsidRDefault="00FC7909" w:rsidP="00675DB8">
      <w:pPr>
        <w:pStyle w:val="BodyText2"/>
        <w:spacing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C5694">
        <w:rPr>
          <w:rFonts w:ascii="Times New Roman" w:hAnsi="Times New Roman"/>
          <w:sz w:val="30"/>
          <w:szCs w:val="30"/>
        </w:rPr>
        <w:t>Для оказания помощи пациентам с изолированными аневризмами грудного, брюшного отделов аорты и торакоабдоминальными аневризмами,</w:t>
      </w:r>
      <w:r>
        <w:rPr>
          <w:rFonts w:ascii="Times New Roman" w:hAnsi="Times New Roman"/>
          <w:sz w:val="30"/>
          <w:szCs w:val="30"/>
        </w:rPr>
        <w:t xml:space="preserve"> сочетанными со стенозирующими поражениями коронарных и брахиоцефальных артерий</w:t>
      </w:r>
      <w:r w:rsidRPr="005C5694">
        <w:rPr>
          <w:rFonts w:ascii="Times New Roman" w:hAnsi="Times New Roman"/>
          <w:sz w:val="30"/>
          <w:szCs w:val="30"/>
        </w:rPr>
        <w:t xml:space="preserve">, в </w:t>
      </w:r>
      <w:r>
        <w:rPr>
          <w:rFonts w:ascii="Times New Roman" w:hAnsi="Times New Roman"/>
          <w:sz w:val="30"/>
          <w:szCs w:val="30"/>
        </w:rPr>
        <w:t>том числе и</w:t>
      </w:r>
      <w:r w:rsidRPr="000B67A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5C5694">
        <w:rPr>
          <w:rFonts w:ascii="Times New Roman" w:hAnsi="Times New Roman"/>
          <w:sz w:val="30"/>
          <w:szCs w:val="30"/>
        </w:rPr>
        <w:t>тем, которым операцию выполнить невозможно из-за преклонного возраста, тяжелой сопутствующей патологии</w:t>
      </w:r>
      <w:r>
        <w:rPr>
          <w:rFonts w:ascii="Times New Roman" w:hAnsi="Times New Roman"/>
          <w:sz w:val="30"/>
          <w:szCs w:val="30"/>
        </w:rPr>
        <w:t>,</w:t>
      </w:r>
      <w:r w:rsidRPr="005C5694">
        <w:rPr>
          <w:rFonts w:ascii="Times New Roman" w:hAnsi="Times New Roman"/>
          <w:sz w:val="30"/>
          <w:szCs w:val="30"/>
        </w:rPr>
        <w:t xml:space="preserve">  необходимо примен</w:t>
      </w:r>
      <w:r w:rsidRPr="00B83676">
        <w:rPr>
          <w:rFonts w:ascii="Times New Roman" w:hAnsi="Times New Roman"/>
          <w:sz w:val="30"/>
          <w:szCs w:val="30"/>
        </w:rPr>
        <w:t xml:space="preserve">ение  </w:t>
      </w:r>
      <w:r w:rsidRPr="00B83676">
        <w:rPr>
          <w:rFonts w:ascii="Times New Roman" w:hAnsi="Times New Roman"/>
          <w:color w:val="000000"/>
          <w:sz w:val="30"/>
          <w:szCs w:val="30"/>
        </w:rPr>
        <w:t xml:space="preserve">технологии ведения, направленной на увеличение продолжительности их жизни за счет улучшения </w:t>
      </w:r>
      <w:r w:rsidRPr="00B83676">
        <w:rPr>
          <w:rFonts w:ascii="Times New Roman" w:hAnsi="Times New Roman"/>
          <w:sz w:val="30"/>
          <w:szCs w:val="30"/>
        </w:rPr>
        <w:t xml:space="preserve">ближайших и отдаленных результатов лечения посредством целенаправленной динамической медикаментозной терапии, ведущей к укреплению стенки пораженной аорты, достижению целевого значения  АД и липидного спектра для уменьшения </w:t>
      </w:r>
      <w:r>
        <w:rPr>
          <w:rFonts w:ascii="Times New Roman" w:hAnsi="Times New Roman"/>
          <w:sz w:val="30"/>
          <w:szCs w:val="30"/>
        </w:rPr>
        <w:t xml:space="preserve">отрицательного </w:t>
      </w:r>
      <w:r w:rsidRPr="00B83676">
        <w:rPr>
          <w:rFonts w:ascii="Times New Roman" w:hAnsi="Times New Roman"/>
          <w:sz w:val="30"/>
          <w:szCs w:val="30"/>
        </w:rPr>
        <w:t>воздействия внутриартериального давления и прогрессирования атеросклероза.</w:t>
      </w:r>
    </w:p>
    <w:p w:rsidR="00FC7909" w:rsidRPr="00B83676" w:rsidRDefault="00FC7909" w:rsidP="00675DB8">
      <w:pPr>
        <w:spacing w:line="360" w:lineRule="auto"/>
        <w:ind w:firstLine="851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B83676">
        <w:rPr>
          <w:color w:val="000000"/>
          <w:sz w:val="30"/>
          <w:szCs w:val="30"/>
        </w:rPr>
        <w:t xml:space="preserve"> связи</w:t>
      </w:r>
      <w:r>
        <w:rPr>
          <w:color w:val="000000"/>
          <w:sz w:val="30"/>
          <w:szCs w:val="30"/>
        </w:rPr>
        <w:t xml:space="preserve"> с вышеизложенным</w:t>
      </w:r>
      <w:r w:rsidRPr="00B83676">
        <w:rPr>
          <w:color w:val="000000"/>
          <w:sz w:val="30"/>
          <w:szCs w:val="30"/>
        </w:rPr>
        <w:t xml:space="preserve"> целесообразно применять следующую </w:t>
      </w:r>
      <w:r w:rsidRPr="00B83676">
        <w:rPr>
          <w:sz w:val="30"/>
          <w:szCs w:val="30"/>
        </w:rPr>
        <w:t xml:space="preserve">лечебно-диагностическую </w:t>
      </w:r>
      <w:r w:rsidRPr="00B83676">
        <w:rPr>
          <w:color w:val="000000"/>
          <w:sz w:val="30"/>
          <w:szCs w:val="30"/>
        </w:rPr>
        <w:t>тактику:</w:t>
      </w:r>
    </w:p>
    <w:p w:rsidR="00FC7909" w:rsidRPr="00B83676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B83676">
        <w:rPr>
          <w:sz w:val="30"/>
          <w:szCs w:val="30"/>
        </w:rPr>
        <w:t>) назнач</w:t>
      </w:r>
      <w:r>
        <w:rPr>
          <w:sz w:val="30"/>
          <w:szCs w:val="30"/>
        </w:rPr>
        <w:t>ить</w:t>
      </w:r>
      <w:r w:rsidRPr="00B83676">
        <w:rPr>
          <w:sz w:val="30"/>
          <w:szCs w:val="30"/>
        </w:rPr>
        <w:t xml:space="preserve"> гипотензивное лечение </w:t>
      </w:r>
      <w:r w:rsidRPr="00B83676">
        <w:rPr>
          <w:sz w:val="30"/>
          <w:szCs w:val="30"/>
          <w:lang w:val="en-US"/>
        </w:rPr>
        <w:t>b</w:t>
      </w:r>
      <w:r w:rsidRPr="00B83676">
        <w:rPr>
          <w:sz w:val="30"/>
          <w:szCs w:val="30"/>
        </w:rPr>
        <w:t xml:space="preserve">-блокаторами,  иАПФ, антагонистами кальция с целевым уровнем АД более 110\70 и менее 130\80 мм рт.ст.; при СРБ &gt;5,0 – назначается курс азитромицина; назначаются статины с достижением целевого уровня липидного спектра - уровень  холестерина менее 4,5 ммоль\л, ЛПНП менее 2,4 ммоль\л, триглицеридов менее 1,7 ммоль\л, ЛПВП более 1,1 у мужчин и более 1,2 у женщин; </w:t>
      </w:r>
      <w:r>
        <w:rPr>
          <w:sz w:val="30"/>
          <w:szCs w:val="30"/>
        </w:rPr>
        <w:t xml:space="preserve">проводить контроль </w:t>
      </w:r>
      <w:r w:rsidRPr="00B83676">
        <w:rPr>
          <w:sz w:val="30"/>
          <w:szCs w:val="30"/>
        </w:rPr>
        <w:t>каждые 3 месяца липидного спектра, С-реактивного белка (СРБ), эффективности гипотензивного лечения; каждые 6 месяцев – контрол</w:t>
      </w:r>
      <w:r>
        <w:rPr>
          <w:sz w:val="30"/>
          <w:szCs w:val="30"/>
        </w:rPr>
        <w:t>ь за</w:t>
      </w:r>
      <w:r w:rsidRPr="00B83676">
        <w:rPr>
          <w:sz w:val="30"/>
          <w:szCs w:val="30"/>
        </w:rPr>
        <w:t xml:space="preserve"> диаметр</w:t>
      </w:r>
      <w:r>
        <w:rPr>
          <w:sz w:val="30"/>
          <w:szCs w:val="30"/>
        </w:rPr>
        <w:t>ом</w:t>
      </w:r>
      <w:r w:rsidRPr="00B83676">
        <w:rPr>
          <w:sz w:val="30"/>
          <w:szCs w:val="30"/>
        </w:rPr>
        <w:t xml:space="preserve"> аневризмы (УЗИ, КТ или МРТ);</w:t>
      </w:r>
    </w:p>
    <w:p w:rsidR="00FC7909" w:rsidRPr="00B83676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B83676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назначить </w:t>
      </w:r>
      <w:r w:rsidRPr="00B83676">
        <w:rPr>
          <w:sz w:val="30"/>
          <w:szCs w:val="30"/>
        </w:rPr>
        <w:t>дезагреганты (</w:t>
      </w:r>
      <w:r>
        <w:rPr>
          <w:sz w:val="30"/>
          <w:szCs w:val="30"/>
        </w:rPr>
        <w:t>ацетилсалициловая кислота</w:t>
      </w:r>
      <w:r w:rsidRPr="00B83676">
        <w:rPr>
          <w:sz w:val="30"/>
          <w:szCs w:val="30"/>
        </w:rPr>
        <w:t xml:space="preserve"> 75 мг в сутки)</w:t>
      </w:r>
      <w:r>
        <w:rPr>
          <w:sz w:val="30"/>
          <w:szCs w:val="30"/>
        </w:rPr>
        <w:t>;</w:t>
      </w:r>
      <w:r w:rsidRPr="00B83676">
        <w:rPr>
          <w:sz w:val="30"/>
          <w:szCs w:val="30"/>
        </w:rPr>
        <w:t xml:space="preserve">            </w:t>
      </w:r>
    </w:p>
    <w:p w:rsidR="00FC7909" w:rsidRPr="00B83676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B83676">
        <w:rPr>
          <w:sz w:val="30"/>
          <w:szCs w:val="30"/>
        </w:rPr>
        <w:t>) ограничи</w:t>
      </w:r>
      <w:r>
        <w:rPr>
          <w:sz w:val="30"/>
          <w:szCs w:val="30"/>
        </w:rPr>
        <w:t>ть</w:t>
      </w:r>
      <w:r w:rsidRPr="00B83676">
        <w:rPr>
          <w:sz w:val="30"/>
          <w:szCs w:val="30"/>
        </w:rPr>
        <w:t xml:space="preserve"> физические нагрузки; </w:t>
      </w:r>
    </w:p>
    <w:p w:rsidR="00FC7909" w:rsidRPr="00B83676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B83676">
        <w:rPr>
          <w:sz w:val="30"/>
          <w:szCs w:val="30"/>
        </w:rPr>
        <w:t xml:space="preserve">) при достижении диаметра (d) аневризмы аорты до </w:t>
      </w:r>
      <w:smartTag w:uri="urn:schemas-microsoft-com:office:smarttags" w:element="metricconverter">
        <w:smartTagPr>
          <w:attr w:name="ProductID" w:val="50 мм"/>
        </w:smartTagPr>
        <w:r w:rsidRPr="00B83676">
          <w:rPr>
            <w:sz w:val="30"/>
            <w:szCs w:val="30"/>
          </w:rPr>
          <w:t>50 мм</w:t>
        </w:r>
      </w:smartTag>
      <w:r w:rsidRPr="00B83676">
        <w:rPr>
          <w:sz w:val="30"/>
          <w:szCs w:val="30"/>
        </w:rPr>
        <w:t xml:space="preserve"> опреде</w:t>
      </w:r>
      <w:r>
        <w:rPr>
          <w:sz w:val="30"/>
          <w:szCs w:val="30"/>
        </w:rPr>
        <w:t>лить</w:t>
      </w:r>
      <w:r w:rsidRPr="00B83676">
        <w:rPr>
          <w:sz w:val="30"/>
          <w:szCs w:val="30"/>
        </w:rPr>
        <w:t xml:space="preserve"> скорость ее дальнейшего расширения и при увеличении d больше </w:t>
      </w:r>
      <w:smartTag w:uri="urn:schemas-microsoft-com:office:smarttags" w:element="metricconverter">
        <w:smartTagPr>
          <w:attr w:name="ProductID" w:val="5 мм"/>
        </w:smartTagPr>
        <w:r w:rsidRPr="00B83676">
          <w:rPr>
            <w:sz w:val="30"/>
            <w:szCs w:val="30"/>
          </w:rPr>
          <w:t>5 мм</w:t>
        </w:r>
      </w:smartTag>
      <w:r w:rsidRPr="00B83676">
        <w:rPr>
          <w:sz w:val="30"/>
          <w:szCs w:val="30"/>
        </w:rPr>
        <w:t xml:space="preserve"> за 0,5 года </w:t>
      </w:r>
      <w:r>
        <w:rPr>
          <w:sz w:val="30"/>
          <w:szCs w:val="30"/>
        </w:rPr>
        <w:t>пациенту</w:t>
      </w:r>
      <w:r w:rsidRPr="00B8367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Pr="00B83676">
        <w:rPr>
          <w:sz w:val="30"/>
          <w:szCs w:val="30"/>
        </w:rPr>
        <w:t>выполн</w:t>
      </w:r>
      <w:r>
        <w:rPr>
          <w:sz w:val="30"/>
          <w:szCs w:val="30"/>
        </w:rPr>
        <w:t>ить</w:t>
      </w:r>
      <w:r w:rsidRPr="00B83676">
        <w:rPr>
          <w:sz w:val="30"/>
          <w:szCs w:val="30"/>
        </w:rPr>
        <w:t xml:space="preserve"> резекци</w:t>
      </w:r>
      <w:r>
        <w:rPr>
          <w:sz w:val="30"/>
          <w:szCs w:val="30"/>
        </w:rPr>
        <w:t>ю</w:t>
      </w:r>
      <w:r w:rsidRPr="00B83676">
        <w:rPr>
          <w:sz w:val="30"/>
          <w:szCs w:val="30"/>
        </w:rPr>
        <w:t xml:space="preserve"> аневризмы с реконструкцией аорты или устан</w:t>
      </w:r>
      <w:r w:rsidRPr="00677254">
        <w:rPr>
          <w:sz w:val="30"/>
          <w:szCs w:val="30"/>
        </w:rPr>
        <w:t>о</w:t>
      </w:r>
      <w:r w:rsidRPr="00B83676">
        <w:rPr>
          <w:sz w:val="30"/>
          <w:szCs w:val="30"/>
        </w:rPr>
        <w:t>в</w:t>
      </w:r>
      <w:r>
        <w:rPr>
          <w:sz w:val="30"/>
          <w:szCs w:val="30"/>
        </w:rPr>
        <w:t>ить</w:t>
      </w:r>
      <w:r w:rsidRPr="00B83676">
        <w:rPr>
          <w:sz w:val="30"/>
          <w:szCs w:val="30"/>
        </w:rPr>
        <w:t xml:space="preserve"> стент-графт; </w:t>
      </w: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B83676">
        <w:rPr>
          <w:sz w:val="30"/>
          <w:szCs w:val="30"/>
        </w:rPr>
        <w:t>) на всех этапах проводит</w:t>
      </w:r>
      <w:r>
        <w:rPr>
          <w:sz w:val="30"/>
          <w:szCs w:val="30"/>
        </w:rPr>
        <w:t>ся</w:t>
      </w:r>
      <w:r w:rsidRPr="00B83676">
        <w:rPr>
          <w:sz w:val="30"/>
          <w:szCs w:val="30"/>
        </w:rPr>
        <w:t xml:space="preserve"> лечение сопутствующей патологии, контроль ЭКГ, мозговой гемодинамики и </w:t>
      </w:r>
      <w:r w:rsidRPr="00677254">
        <w:rPr>
          <w:sz w:val="30"/>
          <w:szCs w:val="30"/>
        </w:rPr>
        <w:t>медикаментозная терапия нарушений</w:t>
      </w:r>
      <w:r w:rsidRPr="00E012DC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по общепринятым принципам, </w:t>
      </w:r>
      <w:r w:rsidRPr="00677254">
        <w:rPr>
          <w:sz w:val="30"/>
          <w:szCs w:val="30"/>
        </w:rPr>
        <w:t>а при выявлении критического стенозирующего поражения коронарных и (или) брахиоцефальных артерий – поэтапная или одномоментная хирургическая коррекция.</w:t>
      </w:r>
      <w:r>
        <w:rPr>
          <w:color w:val="FF0000"/>
          <w:sz w:val="30"/>
          <w:szCs w:val="30"/>
        </w:rPr>
        <w:t xml:space="preserve"> </w:t>
      </w:r>
    </w:p>
    <w:p w:rsidR="00FC7909" w:rsidRPr="00675DB8" w:rsidRDefault="00FC7909" w:rsidP="00675DB8">
      <w:pPr>
        <w:tabs>
          <w:tab w:val="left" w:pos="0"/>
        </w:tabs>
        <w:spacing w:line="360" w:lineRule="auto"/>
        <w:ind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приводим один из вариантов лечения: </w:t>
      </w:r>
      <w:r>
        <w:rPr>
          <w:sz w:val="28"/>
          <w:szCs w:val="28"/>
        </w:rPr>
        <w:t xml:space="preserve"> </w:t>
      </w:r>
      <w:r w:rsidRPr="00675DB8">
        <w:rPr>
          <w:sz w:val="30"/>
          <w:szCs w:val="30"/>
          <w:lang w:val="en-US"/>
        </w:rPr>
        <w:t>b</w:t>
      </w:r>
      <w:r w:rsidRPr="00675DB8">
        <w:rPr>
          <w:sz w:val="30"/>
          <w:szCs w:val="30"/>
        </w:rPr>
        <w:t>-блокатор</w:t>
      </w:r>
      <w:r>
        <w:rPr>
          <w:sz w:val="30"/>
          <w:szCs w:val="30"/>
        </w:rPr>
        <w:t xml:space="preserve"> </w:t>
      </w:r>
      <w:r w:rsidRPr="00675DB8">
        <w:rPr>
          <w:sz w:val="30"/>
          <w:szCs w:val="30"/>
        </w:rPr>
        <w:t xml:space="preserve">– </w:t>
      </w:r>
      <w:r>
        <w:rPr>
          <w:sz w:val="30"/>
          <w:szCs w:val="30"/>
        </w:rPr>
        <w:t>бисопролол</w:t>
      </w:r>
      <w:r w:rsidRPr="00675DB8">
        <w:rPr>
          <w:sz w:val="30"/>
          <w:szCs w:val="30"/>
        </w:rPr>
        <w:t xml:space="preserve"> - 5 мг</w:t>
      </w:r>
      <w:r>
        <w:rPr>
          <w:sz w:val="30"/>
          <w:szCs w:val="30"/>
        </w:rPr>
        <w:t>/сутки</w:t>
      </w:r>
      <w:r w:rsidRPr="00675DB8">
        <w:rPr>
          <w:sz w:val="30"/>
          <w:szCs w:val="30"/>
        </w:rPr>
        <w:t>; иАПФ – рамиприл – 10 мг</w:t>
      </w:r>
      <w:r>
        <w:rPr>
          <w:sz w:val="30"/>
          <w:szCs w:val="30"/>
        </w:rPr>
        <w:t>/сутки</w:t>
      </w:r>
      <w:r w:rsidRPr="00675DB8">
        <w:rPr>
          <w:sz w:val="30"/>
          <w:szCs w:val="30"/>
        </w:rPr>
        <w:t>; антагонистами кальция – лерка</w:t>
      </w:r>
      <w:r>
        <w:rPr>
          <w:sz w:val="30"/>
          <w:szCs w:val="30"/>
        </w:rPr>
        <w:t>нидипина гидрохлорид</w:t>
      </w:r>
      <w:r w:rsidRPr="00675DB8">
        <w:rPr>
          <w:sz w:val="30"/>
          <w:szCs w:val="30"/>
        </w:rPr>
        <w:t xml:space="preserve"> – 5 мг</w:t>
      </w:r>
      <w:r>
        <w:rPr>
          <w:sz w:val="30"/>
          <w:szCs w:val="30"/>
        </w:rPr>
        <w:t>/сутки</w:t>
      </w:r>
      <w:r w:rsidRPr="00675DB8">
        <w:rPr>
          <w:sz w:val="30"/>
          <w:szCs w:val="30"/>
        </w:rPr>
        <w:t>; статины – аторвастатин – 20 мг</w:t>
      </w:r>
      <w:r>
        <w:rPr>
          <w:sz w:val="30"/>
          <w:szCs w:val="30"/>
        </w:rPr>
        <w:t>/сутки</w:t>
      </w:r>
      <w:r w:rsidRPr="00675DB8">
        <w:rPr>
          <w:sz w:val="30"/>
          <w:szCs w:val="30"/>
        </w:rPr>
        <w:t>; азитромицин –</w:t>
      </w:r>
      <w:r w:rsidRPr="00675DB8">
        <w:rPr>
          <w:rStyle w:val="FontStyle13"/>
          <w:color w:val="000000"/>
          <w:sz w:val="30"/>
          <w:szCs w:val="30"/>
        </w:rPr>
        <w:t xml:space="preserve"> по 0,5</w:t>
      </w:r>
      <w:r>
        <w:rPr>
          <w:rStyle w:val="FontStyle13"/>
          <w:color w:val="000000"/>
          <w:sz w:val="30"/>
          <w:szCs w:val="30"/>
        </w:rPr>
        <w:t xml:space="preserve"> </w:t>
      </w:r>
      <w:r w:rsidRPr="00675DB8">
        <w:rPr>
          <w:rStyle w:val="FontStyle13"/>
          <w:color w:val="000000"/>
          <w:sz w:val="30"/>
          <w:szCs w:val="30"/>
        </w:rPr>
        <w:t>г</w:t>
      </w:r>
      <w:r>
        <w:rPr>
          <w:rStyle w:val="FontStyle13"/>
          <w:color w:val="000000"/>
          <w:sz w:val="30"/>
          <w:szCs w:val="30"/>
        </w:rPr>
        <w:t>/сутки</w:t>
      </w:r>
      <w:r w:rsidRPr="00675DB8">
        <w:rPr>
          <w:rStyle w:val="FontStyle13"/>
          <w:color w:val="000000"/>
          <w:sz w:val="30"/>
          <w:szCs w:val="30"/>
        </w:rPr>
        <w:t xml:space="preserve"> 3 дня, затем</w:t>
      </w:r>
      <w:r w:rsidRPr="00675DB8">
        <w:rPr>
          <w:rStyle w:val="FontStyle13"/>
          <w:sz w:val="30"/>
          <w:szCs w:val="30"/>
        </w:rPr>
        <w:t xml:space="preserve"> по 0,25</w:t>
      </w:r>
      <w:r>
        <w:rPr>
          <w:rStyle w:val="FontStyle13"/>
          <w:sz w:val="30"/>
          <w:szCs w:val="30"/>
        </w:rPr>
        <w:t xml:space="preserve"> </w:t>
      </w:r>
      <w:r w:rsidRPr="00675DB8">
        <w:rPr>
          <w:rStyle w:val="FontStyle13"/>
          <w:sz w:val="30"/>
          <w:szCs w:val="30"/>
        </w:rPr>
        <w:t>г</w:t>
      </w:r>
      <w:r>
        <w:rPr>
          <w:rStyle w:val="FontStyle13"/>
          <w:sz w:val="30"/>
          <w:szCs w:val="30"/>
        </w:rPr>
        <w:t>/сутки</w:t>
      </w:r>
      <w:r w:rsidRPr="00675DB8">
        <w:rPr>
          <w:rStyle w:val="FontStyle13"/>
          <w:sz w:val="30"/>
          <w:szCs w:val="30"/>
        </w:rPr>
        <w:t xml:space="preserve"> 10 дн</w:t>
      </w:r>
      <w:r>
        <w:rPr>
          <w:rStyle w:val="FontStyle13"/>
          <w:sz w:val="30"/>
          <w:szCs w:val="30"/>
        </w:rPr>
        <w:t>ей</w:t>
      </w:r>
      <w:r w:rsidRPr="00675DB8">
        <w:rPr>
          <w:rStyle w:val="FontStyle13"/>
          <w:sz w:val="30"/>
          <w:szCs w:val="30"/>
        </w:rPr>
        <w:t xml:space="preserve">; </w:t>
      </w:r>
      <w:r>
        <w:rPr>
          <w:rStyle w:val="FontStyle13"/>
          <w:sz w:val="30"/>
          <w:szCs w:val="30"/>
        </w:rPr>
        <w:t xml:space="preserve"> ацетилсалициловая кислота</w:t>
      </w:r>
      <w:r w:rsidRPr="00675DB8">
        <w:rPr>
          <w:rStyle w:val="FontStyle13"/>
          <w:sz w:val="30"/>
          <w:szCs w:val="30"/>
        </w:rPr>
        <w:t xml:space="preserve"> по 75 мг</w:t>
      </w:r>
      <w:r>
        <w:rPr>
          <w:rStyle w:val="FontStyle13"/>
          <w:sz w:val="30"/>
          <w:szCs w:val="30"/>
        </w:rPr>
        <w:t>/сутки</w:t>
      </w:r>
      <w:r w:rsidRPr="00675DB8">
        <w:rPr>
          <w:rStyle w:val="FontStyle13"/>
          <w:sz w:val="30"/>
          <w:szCs w:val="30"/>
        </w:rPr>
        <w:t>.</w:t>
      </w:r>
    </w:p>
    <w:p w:rsidR="00FC7909" w:rsidRPr="00B83676" w:rsidRDefault="00FC7909" w:rsidP="00675DB8">
      <w:pPr>
        <w:spacing w:line="360" w:lineRule="auto"/>
        <w:ind w:firstLine="851"/>
        <w:contextualSpacing/>
        <w:jc w:val="both"/>
        <w:rPr>
          <w:sz w:val="30"/>
          <w:szCs w:val="30"/>
        </w:rPr>
      </w:pPr>
      <w:r w:rsidRPr="00B83676">
        <w:rPr>
          <w:sz w:val="30"/>
          <w:szCs w:val="30"/>
        </w:rPr>
        <w:t xml:space="preserve">Прием ингибитора АПФ и бетаблокатора рекомендуются утром, азитромицина – днем, антагонистов кальция – вечером, статинов и дезагрегантов -  после ужина. </w:t>
      </w:r>
    </w:p>
    <w:p w:rsidR="00FC7909" w:rsidRPr="00B83676" w:rsidRDefault="00FC7909" w:rsidP="00675DB8">
      <w:pPr>
        <w:pStyle w:val="ListParagraph"/>
        <w:spacing w:line="360" w:lineRule="auto"/>
        <w:ind w:left="0" w:firstLine="851"/>
        <w:jc w:val="both"/>
        <w:rPr>
          <w:sz w:val="30"/>
          <w:szCs w:val="30"/>
        </w:rPr>
      </w:pPr>
      <w:r w:rsidRPr="00B83676">
        <w:rPr>
          <w:sz w:val="30"/>
          <w:szCs w:val="30"/>
        </w:rPr>
        <w:t xml:space="preserve">Таким образом, при ведении пациентов с </w:t>
      </w:r>
      <w:r w:rsidRPr="005C5694">
        <w:rPr>
          <w:sz w:val="30"/>
          <w:szCs w:val="30"/>
        </w:rPr>
        <w:t>аневризмами грудного, брюшного отделов аорты и торакоабдоминальными аневризмами,</w:t>
      </w:r>
      <w:r>
        <w:rPr>
          <w:sz w:val="30"/>
          <w:szCs w:val="30"/>
        </w:rPr>
        <w:t xml:space="preserve"> сочетанными со стенозирующими поражениями коронарных и брахиоцефальных артерий,</w:t>
      </w:r>
      <w:r w:rsidRPr="00B83676">
        <w:rPr>
          <w:sz w:val="30"/>
          <w:szCs w:val="30"/>
        </w:rPr>
        <w:t xml:space="preserve"> примен</w:t>
      </w:r>
      <w:r>
        <w:rPr>
          <w:sz w:val="30"/>
          <w:szCs w:val="30"/>
        </w:rPr>
        <w:t>яется</w:t>
      </w:r>
      <w:r w:rsidRPr="00B83676">
        <w:rPr>
          <w:sz w:val="30"/>
          <w:szCs w:val="30"/>
        </w:rPr>
        <w:t xml:space="preserve"> новая тактика, основанная на консервативном лечении с использованием операции только при угрозе разрыва аневризмы.  </w:t>
      </w:r>
    </w:p>
    <w:p w:rsidR="00FC7909" w:rsidRPr="00D66757" w:rsidRDefault="00FC7909" w:rsidP="00675DB8">
      <w:pPr>
        <w:ind w:firstLine="851"/>
        <w:jc w:val="both"/>
        <w:rPr>
          <w:color w:val="000000"/>
          <w:sz w:val="30"/>
          <w:szCs w:val="30"/>
        </w:rPr>
      </w:pPr>
      <w:r w:rsidRPr="00D66757">
        <w:rPr>
          <w:color w:val="000000"/>
          <w:sz w:val="30"/>
          <w:szCs w:val="30"/>
        </w:rPr>
        <w:t xml:space="preserve">  Схема</w:t>
      </w:r>
      <w:r>
        <w:rPr>
          <w:color w:val="000000"/>
          <w:sz w:val="30"/>
          <w:szCs w:val="30"/>
        </w:rPr>
        <w:t xml:space="preserve">тический вариант </w:t>
      </w:r>
      <w:r w:rsidRPr="00D66757">
        <w:rPr>
          <w:color w:val="000000"/>
          <w:sz w:val="30"/>
          <w:szCs w:val="30"/>
        </w:rPr>
        <w:t xml:space="preserve"> ведения </w:t>
      </w:r>
      <w:r>
        <w:rPr>
          <w:color w:val="000000"/>
          <w:sz w:val="30"/>
          <w:szCs w:val="30"/>
        </w:rPr>
        <w:t>пациентов</w:t>
      </w:r>
      <w:r w:rsidRPr="00D6675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прилагается.</w:t>
      </w:r>
      <w:r w:rsidRPr="00D66757">
        <w:rPr>
          <w:color w:val="000000"/>
          <w:sz w:val="30"/>
          <w:szCs w:val="30"/>
        </w:rPr>
        <w:t xml:space="preserve">                                     </w:t>
      </w:r>
    </w:p>
    <w:p w:rsidR="00FC7909" w:rsidRDefault="00FC7909" w:rsidP="00675DB8">
      <w:pPr>
        <w:ind w:firstLine="851"/>
        <w:jc w:val="center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              </w:t>
      </w:r>
    </w:p>
    <w:p w:rsidR="00FC7909" w:rsidRPr="00554383" w:rsidRDefault="00FC7909" w:rsidP="00675DB8">
      <w:pPr>
        <w:pStyle w:val="Title"/>
        <w:numPr>
          <w:ilvl w:val="0"/>
          <w:numId w:val="9"/>
        </w:numPr>
        <w:spacing w:line="360" w:lineRule="auto"/>
        <w:ind w:left="0" w:firstLine="851"/>
        <w:jc w:val="both"/>
        <w:rPr>
          <w:rFonts w:ascii="Times New Roman" w:hAnsi="Times New Roman"/>
          <w:b/>
          <w:sz w:val="30"/>
          <w:szCs w:val="30"/>
        </w:rPr>
      </w:pPr>
      <w:r w:rsidRPr="00554383">
        <w:rPr>
          <w:rFonts w:ascii="Times New Roman" w:hAnsi="Times New Roman"/>
          <w:b/>
          <w:sz w:val="30"/>
          <w:szCs w:val="30"/>
        </w:rPr>
        <w:t>ПЕРЕЧЕНЬ ВОЗМОЖНЫХ ОСЛОЖНЕНИЙ ПРИ ВЫПОЛНЕНИИ МЕТОДА И ПУТИ ИХ УСТРАНЕНИЯ</w:t>
      </w: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Отсутствуют.</w:t>
      </w: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Pr="00D66757" w:rsidRDefault="00FC7909" w:rsidP="00675DB8">
      <w:pPr>
        <w:pStyle w:val="ListParagraph"/>
        <w:numPr>
          <w:ilvl w:val="0"/>
          <w:numId w:val="9"/>
        </w:numPr>
        <w:ind w:left="0" w:firstLine="851"/>
        <w:rPr>
          <w:b/>
          <w:sz w:val="30"/>
          <w:szCs w:val="30"/>
        </w:rPr>
      </w:pPr>
      <w:r w:rsidRPr="00D66757">
        <w:rPr>
          <w:b/>
          <w:sz w:val="30"/>
          <w:szCs w:val="30"/>
        </w:rPr>
        <w:t xml:space="preserve"> ОБОЗНАЧЕНИЯ И СОКРАЩЕНИЯ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jc w:val="center"/>
        <w:rPr>
          <w:sz w:val="30"/>
          <w:szCs w:val="30"/>
        </w:rPr>
      </w:pP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>
        <w:rPr>
          <w:sz w:val="30"/>
          <w:szCs w:val="30"/>
        </w:rPr>
        <w:t>АГ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</w:t>
      </w:r>
      <w:r w:rsidRPr="00D66757">
        <w:rPr>
          <w:sz w:val="30"/>
          <w:szCs w:val="30"/>
        </w:rPr>
        <w:t>артериальная гипертензия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 xml:space="preserve">АПФ                     ангиотензин-превращающй фермент 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 xml:space="preserve">БЦА </w:t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  <w:t xml:space="preserve">    брахиоцефальные артерии</w:t>
      </w:r>
    </w:p>
    <w:p w:rsidR="00FC7909" w:rsidRDefault="00FC7909" w:rsidP="00677254">
      <w:pPr>
        <w:pStyle w:val="BodyTextIndent"/>
        <w:spacing w:line="360" w:lineRule="auto"/>
        <w:ind w:left="851" w:right="-55"/>
        <w:rPr>
          <w:sz w:val="30"/>
          <w:szCs w:val="30"/>
        </w:rPr>
      </w:pPr>
      <w:r w:rsidRPr="00D66757">
        <w:rPr>
          <w:sz w:val="30"/>
          <w:szCs w:val="30"/>
        </w:rPr>
        <w:t>иАПФ                  ингибиторы ангиотензин-превращающего</w:t>
      </w:r>
      <w:r>
        <w:rPr>
          <w:sz w:val="30"/>
          <w:szCs w:val="30"/>
        </w:rPr>
        <w:t xml:space="preserve"> </w:t>
      </w:r>
    </w:p>
    <w:p w:rsidR="00FC7909" w:rsidRPr="00D66757" w:rsidRDefault="00FC7909" w:rsidP="00677254">
      <w:pPr>
        <w:pStyle w:val="BodyTextIndent"/>
        <w:spacing w:line="360" w:lineRule="auto"/>
        <w:ind w:left="851" w:right="-5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фермента</w:t>
      </w:r>
      <w:r w:rsidRPr="00D667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</w:t>
      </w:r>
    </w:p>
    <w:p w:rsidR="00FC7909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>
        <w:rPr>
          <w:sz w:val="30"/>
          <w:szCs w:val="30"/>
        </w:rPr>
        <w:t xml:space="preserve">КТ                        компьютерная томография     </w:t>
      </w:r>
    </w:p>
    <w:p w:rsidR="00FC7909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>
        <w:rPr>
          <w:sz w:val="30"/>
          <w:szCs w:val="30"/>
        </w:rPr>
        <w:t xml:space="preserve">МРТ                     </w:t>
      </w:r>
      <w:r w:rsidRPr="00E548C2">
        <w:rPr>
          <w:rStyle w:val="st"/>
          <w:sz w:val="30"/>
          <w:szCs w:val="30"/>
        </w:rPr>
        <w:t>магнитно-резонансная томография</w:t>
      </w:r>
      <w:r>
        <w:rPr>
          <w:sz w:val="30"/>
          <w:szCs w:val="30"/>
        </w:rPr>
        <w:t xml:space="preserve">   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>Х</w:t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 xml:space="preserve">  </w:t>
      </w:r>
      <w:r w:rsidRPr="00D66757">
        <w:rPr>
          <w:sz w:val="30"/>
          <w:szCs w:val="30"/>
        </w:rPr>
        <w:t>холестерин общий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>ЛПНВ                  липопротеиды низкой плотности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 xml:space="preserve">ЛПВП                  липопротеиды высокой плотности  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>
        <w:rPr>
          <w:sz w:val="30"/>
          <w:szCs w:val="30"/>
        </w:rPr>
        <w:t xml:space="preserve"> СРБ</w:t>
      </w:r>
      <w:r>
        <w:rPr>
          <w:sz w:val="30"/>
          <w:szCs w:val="30"/>
        </w:rPr>
        <w:tab/>
        <w:t xml:space="preserve">             </w:t>
      </w:r>
      <w:r w:rsidRPr="00D66757">
        <w:rPr>
          <w:sz w:val="30"/>
          <w:szCs w:val="30"/>
        </w:rPr>
        <w:t>с-реактивный белок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>УЗИ</w:t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Pr="00D66757">
        <w:rPr>
          <w:sz w:val="30"/>
          <w:szCs w:val="30"/>
        </w:rPr>
        <w:t>ультразвуковое исследование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>ЭКГ</w:t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Pr="00D66757">
        <w:rPr>
          <w:sz w:val="30"/>
          <w:szCs w:val="30"/>
        </w:rPr>
        <w:t>электрокардиография</w:t>
      </w:r>
    </w:p>
    <w:p w:rsidR="00FC7909" w:rsidRPr="00D66757" w:rsidRDefault="00FC7909" w:rsidP="00675DB8">
      <w:pPr>
        <w:pStyle w:val="BodyTextIndent"/>
        <w:spacing w:line="360" w:lineRule="auto"/>
        <w:ind w:left="0" w:right="-55" w:firstLine="851"/>
        <w:rPr>
          <w:sz w:val="30"/>
          <w:szCs w:val="30"/>
        </w:rPr>
      </w:pPr>
      <w:r w:rsidRPr="00D66757">
        <w:rPr>
          <w:sz w:val="30"/>
          <w:szCs w:val="30"/>
        </w:rPr>
        <w:t>ЭхоКГ</w:t>
      </w:r>
      <w:r w:rsidRPr="00D66757">
        <w:rPr>
          <w:sz w:val="30"/>
          <w:szCs w:val="30"/>
        </w:rPr>
        <w:tab/>
      </w:r>
      <w:r w:rsidRPr="00D66757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Pr="00D66757">
        <w:rPr>
          <w:sz w:val="30"/>
          <w:szCs w:val="30"/>
        </w:rPr>
        <w:t>эхокардиография</w:t>
      </w:r>
    </w:p>
    <w:p w:rsidR="00FC7909" w:rsidRPr="00D66757" w:rsidRDefault="00FC7909" w:rsidP="00675DB8">
      <w:pPr>
        <w:spacing w:line="240" w:lineRule="atLeast"/>
        <w:ind w:firstLine="851"/>
        <w:rPr>
          <w:sz w:val="30"/>
          <w:szCs w:val="30"/>
        </w:rPr>
      </w:pPr>
      <w:r w:rsidRPr="00D66757">
        <w:rPr>
          <w:sz w:val="30"/>
          <w:szCs w:val="30"/>
        </w:rPr>
        <w:t xml:space="preserve"> </w:t>
      </w: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p w:rsidR="00FC7909" w:rsidRDefault="00FC7909" w:rsidP="00675DB8">
      <w:pPr>
        <w:spacing w:line="360" w:lineRule="auto"/>
        <w:ind w:firstLine="851"/>
        <w:jc w:val="both"/>
        <w:rPr>
          <w:sz w:val="30"/>
          <w:szCs w:val="30"/>
        </w:rPr>
      </w:pPr>
    </w:p>
    <w:sectPr w:rsidR="00FC7909" w:rsidSect="00404053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09" w:rsidRDefault="00FC7909" w:rsidP="00404053">
      <w:r>
        <w:separator/>
      </w:r>
    </w:p>
  </w:endnote>
  <w:endnote w:type="continuationSeparator" w:id="1">
    <w:p w:rsidR="00FC7909" w:rsidRDefault="00FC7909" w:rsidP="0040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09" w:rsidRDefault="00FC7909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C7909" w:rsidRDefault="00FC7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09" w:rsidRDefault="00FC7909" w:rsidP="00404053">
      <w:r>
        <w:separator/>
      </w:r>
    </w:p>
  </w:footnote>
  <w:footnote w:type="continuationSeparator" w:id="1">
    <w:p w:rsidR="00FC7909" w:rsidRDefault="00FC7909" w:rsidP="00404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01"/>
    <w:multiLevelType w:val="hybridMultilevel"/>
    <w:tmpl w:val="990282E2"/>
    <w:lvl w:ilvl="0" w:tplc="A99C461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666023"/>
    <w:multiLevelType w:val="hybridMultilevel"/>
    <w:tmpl w:val="ACC0F7D4"/>
    <w:lvl w:ilvl="0" w:tplc="723263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B5C4144"/>
    <w:multiLevelType w:val="hybridMultilevel"/>
    <w:tmpl w:val="ECDC7D78"/>
    <w:lvl w:ilvl="0" w:tplc="0FE4070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E52F0"/>
    <w:multiLevelType w:val="hybridMultilevel"/>
    <w:tmpl w:val="20C45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52C10"/>
    <w:multiLevelType w:val="hybridMultilevel"/>
    <w:tmpl w:val="52CA67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FE71564"/>
    <w:multiLevelType w:val="hybridMultilevel"/>
    <w:tmpl w:val="A7ACE8CA"/>
    <w:lvl w:ilvl="0" w:tplc="F7FAE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061DA"/>
    <w:multiLevelType w:val="hybridMultilevel"/>
    <w:tmpl w:val="6BE213D0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>
    <w:nsid w:val="2D041D25"/>
    <w:multiLevelType w:val="hybridMultilevel"/>
    <w:tmpl w:val="1F3A37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950008D"/>
    <w:multiLevelType w:val="multilevel"/>
    <w:tmpl w:val="9D6CA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9">
    <w:nsid w:val="48017F2E"/>
    <w:multiLevelType w:val="hybridMultilevel"/>
    <w:tmpl w:val="DD1C1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BA5D5C"/>
    <w:multiLevelType w:val="hybridMultilevel"/>
    <w:tmpl w:val="E50A5B9C"/>
    <w:lvl w:ilvl="0" w:tplc="39B8D55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47B4B8D"/>
    <w:multiLevelType w:val="hybridMultilevel"/>
    <w:tmpl w:val="4DB823D4"/>
    <w:lvl w:ilvl="0" w:tplc="0423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58F448D4"/>
    <w:multiLevelType w:val="hybridMultilevel"/>
    <w:tmpl w:val="3BD4C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23E92"/>
    <w:multiLevelType w:val="hybridMultilevel"/>
    <w:tmpl w:val="B518F8F8"/>
    <w:lvl w:ilvl="0" w:tplc="73F870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010BD0"/>
    <w:multiLevelType w:val="hybridMultilevel"/>
    <w:tmpl w:val="FF20397E"/>
    <w:lvl w:ilvl="0" w:tplc="04164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49BC39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EC6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9F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AC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84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F0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63D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25B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FA69F3"/>
    <w:multiLevelType w:val="hybridMultilevel"/>
    <w:tmpl w:val="D976142E"/>
    <w:lvl w:ilvl="0" w:tplc="0419000F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807"/>
    <w:rsid w:val="000057D0"/>
    <w:rsid w:val="000436EC"/>
    <w:rsid w:val="0006794A"/>
    <w:rsid w:val="000965B2"/>
    <w:rsid w:val="000B37F2"/>
    <w:rsid w:val="000B67A7"/>
    <w:rsid w:val="000B7A9D"/>
    <w:rsid w:val="000C1192"/>
    <w:rsid w:val="000C1FF8"/>
    <w:rsid w:val="000D6E5A"/>
    <w:rsid w:val="000E0FB5"/>
    <w:rsid w:val="0010307E"/>
    <w:rsid w:val="0010645E"/>
    <w:rsid w:val="0010686D"/>
    <w:rsid w:val="00111D69"/>
    <w:rsid w:val="001302CB"/>
    <w:rsid w:val="001330E7"/>
    <w:rsid w:val="001367EC"/>
    <w:rsid w:val="001A2963"/>
    <w:rsid w:val="001E1B5C"/>
    <w:rsid w:val="001E530B"/>
    <w:rsid w:val="001F5E3C"/>
    <w:rsid w:val="00244A64"/>
    <w:rsid w:val="00254DED"/>
    <w:rsid w:val="00262ABE"/>
    <w:rsid w:val="002762D0"/>
    <w:rsid w:val="00284BC4"/>
    <w:rsid w:val="002A7929"/>
    <w:rsid w:val="002C232A"/>
    <w:rsid w:val="002E08BF"/>
    <w:rsid w:val="002E455D"/>
    <w:rsid w:val="002F19DD"/>
    <w:rsid w:val="00320ECB"/>
    <w:rsid w:val="003271D3"/>
    <w:rsid w:val="003426B1"/>
    <w:rsid w:val="00345454"/>
    <w:rsid w:val="00345EC6"/>
    <w:rsid w:val="003626B2"/>
    <w:rsid w:val="003721E5"/>
    <w:rsid w:val="003B71D7"/>
    <w:rsid w:val="00404053"/>
    <w:rsid w:val="0040447F"/>
    <w:rsid w:val="004155EB"/>
    <w:rsid w:val="004359D0"/>
    <w:rsid w:val="00462CF2"/>
    <w:rsid w:val="00470B8B"/>
    <w:rsid w:val="004718D5"/>
    <w:rsid w:val="00497877"/>
    <w:rsid w:val="004D2380"/>
    <w:rsid w:val="004F3AF1"/>
    <w:rsid w:val="00533407"/>
    <w:rsid w:val="00553005"/>
    <w:rsid w:val="00554383"/>
    <w:rsid w:val="00556224"/>
    <w:rsid w:val="00580E4A"/>
    <w:rsid w:val="0058286C"/>
    <w:rsid w:val="005C5694"/>
    <w:rsid w:val="005F7EF4"/>
    <w:rsid w:val="0060052F"/>
    <w:rsid w:val="0060790A"/>
    <w:rsid w:val="0062671B"/>
    <w:rsid w:val="0063630E"/>
    <w:rsid w:val="00652CC3"/>
    <w:rsid w:val="006665BB"/>
    <w:rsid w:val="0067010F"/>
    <w:rsid w:val="00671F32"/>
    <w:rsid w:val="00675DB8"/>
    <w:rsid w:val="0067617F"/>
    <w:rsid w:val="00677254"/>
    <w:rsid w:val="0068101C"/>
    <w:rsid w:val="006975BA"/>
    <w:rsid w:val="006A5224"/>
    <w:rsid w:val="006B34B4"/>
    <w:rsid w:val="006B72EE"/>
    <w:rsid w:val="006C47A8"/>
    <w:rsid w:val="0071263B"/>
    <w:rsid w:val="00721D76"/>
    <w:rsid w:val="00722B3D"/>
    <w:rsid w:val="00733702"/>
    <w:rsid w:val="00742E79"/>
    <w:rsid w:val="00764E44"/>
    <w:rsid w:val="007959E1"/>
    <w:rsid w:val="007A06AB"/>
    <w:rsid w:val="007B1E58"/>
    <w:rsid w:val="00801EEA"/>
    <w:rsid w:val="00810BAC"/>
    <w:rsid w:val="0083367E"/>
    <w:rsid w:val="00833B2C"/>
    <w:rsid w:val="00841795"/>
    <w:rsid w:val="00861C28"/>
    <w:rsid w:val="00893F72"/>
    <w:rsid w:val="00922BBA"/>
    <w:rsid w:val="00926CFB"/>
    <w:rsid w:val="009316A0"/>
    <w:rsid w:val="009354DF"/>
    <w:rsid w:val="00942BD4"/>
    <w:rsid w:val="00943E7C"/>
    <w:rsid w:val="00973872"/>
    <w:rsid w:val="009750E9"/>
    <w:rsid w:val="00996E69"/>
    <w:rsid w:val="009C0031"/>
    <w:rsid w:val="009F5138"/>
    <w:rsid w:val="00A51CE7"/>
    <w:rsid w:val="00A534ED"/>
    <w:rsid w:val="00A53FAE"/>
    <w:rsid w:val="00A66C9A"/>
    <w:rsid w:val="00A738B0"/>
    <w:rsid w:val="00A958E3"/>
    <w:rsid w:val="00AA0E91"/>
    <w:rsid w:val="00AB5BE3"/>
    <w:rsid w:val="00AE151C"/>
    <w:rsid w:val="00B06B91"/>
    <w:rsid w:val="00B2206D"/>
    <w:rsid w:val="00B23C5A"/>
    <w:rsid w:val="00B458A4"/>
    <w:rsid w:val="00B609C8"/>
    <w:rsid w:val="00B70F91"/>
    <w:rsid w:val="00B829F6"/>
    <w:rsid w:val="00B83676"/>
    <w:rsid w:val="00B921E6"/>
    <w:rsid w:val="00B92966"/>
    <w:rsid w:val="00BA0EAD"/>
    <w:rsid w:val="00BA3206"/>
    <w:rsid w:val="00BA6133"/>
    <w:rsid w:val="00BA7FEB"/>
    <w:rsid w:val="00BB41D8"/>
    <w:rsid w:val="00BB468B"/>
    <w:rsid w:val="00BC2FAF"/>
    <w:rsid w:val="00BC76C0"/>
    <w:rsid w:val="00C25586"/>
    <w:rsid w:val="00C64AAB"/>
    <w:rsid w:val="00C72DEB"/>
    <w:rsid w:val="00C87A28"/>
    <w:rsid w:val="00C94959"/>
    <w:rsid w:val="00C95771"/>
    <w:rsid w:val="00CA22CD"/>
    <w:rsid w:val="00CB3482"/>
    <w:rsid w:val="00CC3871"/>
    <w:rsid w:val="00CD20DB"/>
    <w:rsid w:val="00CD3672"/>
    <w:rsid w:val="00CE21B7"/>
    <w:rsid w:val="00CE44AD"/>
    <w:rsid w:val="00CE5D67"/>
    <w:rsid w:val="00D015CC"/>
    <w:rsid w:val="00D06221"/>
    <w:rsid w:val="00D42493"/>
    <w:rsid w:val="00D66757"/>
    <w:rsid w:val="00D707FD"/>
    <w:rsid w:val="00E012DC"/>
    <w:rsid w:val="00E31F49"/>
    <w:rsid w:val="00E3270B"/>
    <w:rsid w:val="00E364EB"/>
    <w:rsid w:val="00E548C2"/>
    <w:rsid w:val="00E84275"/>
    <w:rsid w:val="00E944B1"/>
    <w:rsid w:val="00E9669D"/>
    <w:rsid w:val="00EA2497"/>
    <w:rsid w:val="00EE1C8C"/>
    <w:rsid w:val="00F0774C"/>
    <w:rsid w:val="00F12893"/>
    <w:rsid w:val="00F15E48"/>
    <w:rsid w:val="00F27E82"/>
    <w:rsid w:val="00F36020"/>
    <w:rsid w:val="00F3703E"/>
    <w:rsid w:val="00F41807"/>
    <w:rsid w:val="00F46017"/>
    <w:rsid w:val="00F571CF"/>
    <w:rsid w:val="00F81033"/>
    <w:rsid w:val="00FB40A2"/>
    <w:rsid w:val="00FC7909"/>
    <w:rsid w:val="00FC7BF0"/>
    <w:rsid w:val="00FD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4180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1807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18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1807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41807"/>
    <w:pPr>
      <w:jc w:val="center"/>
    </w:pPr>
    <w:rPr>
      <w:rFonts w:ascii="Arial" w:hAnsi="Arial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41807"/>
    <w:rPr>
      <w:rFonts w:ascii="Arial" w:hAnsi="Arial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4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1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autoRedefine/>
    <w:uiPriority w:val="99"/>
    <w:rsid w:val="00742E79"/>
    <w:pPr>
      <w:autoSpaceDE w:val="0"/>
      <w:autoSpaceDN w:val="0"/>
      <w:adjustRightInd w:val="0"/>
      <w:jc w:val="center"/>
    </w:pPr>
    <w:rPr>
      <w:color w:val="000000"/>
      <w:sz w:val="30"/>
      <w:szCs w:val="30"/>
      <w:lang w:eastAsia="en-ZA"/>
    </w:rPr>
  </w:style>
  <w:style w:type="paragraph" w:styleId="ListParagraph">
    <w:name w:val="List Paragraph"/>
    <w:basedOn w:val="Normal"/>
    <w:uiPriority w:val="99"/>
    <w:qFormat/>
    <w:rsid w:val="00721D76"/>
    <w:pPr>
      <w:ind w:left="720"/>
      <w:contextualSpacing/>
    </w:pPr>
  </w:style>
  <w:style w:type="paragraph" w:customStyle="1" w:styleId="a0">
    <w:name w:val="Знак Знак Знак Знак Знак Знак"/>
    <w:basedOn w:val="Normal"/>
    <w:autoRedefine/>
    <w:uiPriority w:val="99"/>
    <w:rsid w:val="00AE151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Header">
    <w:name w:val="header"/>
    <w:basedOn w:val="Normal"/>
    <w:link w:val="HeaderChar"/>
    <w:uiPriority w:val="99"/>
    <w:semiHidden/>
    <w:rsid w:val="004040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05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040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053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22B3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22B3D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1F5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5E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DefaultParagraphFont"/>
    <w:uiPriority w:val="99"/>
    <w:rsid w:val="00E548C2"/>
    <w:rPr>
      <w:rFonts w:cs="Times New Roman"/>
    </w:rPr>
  </w:style>
  <w:style w:type="character" w:customStyle="1" w:styleId="FontStyle13">
    <w:name w:val="Font Style13"/>
    <w:basedOn w:val="DefaultParagraphFont"/>
    <w:uiPriority w:val="99"/>
    <w:rsid w:val="00675D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785</Words>
  <Characters>4478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2013-11-08T11:27:00Z</cp:lastPrinted>
  <dcterms:created xsi:type="dcterms:W3CDTF">2013-11-28T12:26:00Z</dcterms:created>
  <dcterms:modified xsi:type="dcterms:W3CDTF">2014-01-29T10:38:00Z</dcterms:modified>
</cp:coreProperties>
</file>