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23" w:rsidRPr="00741E57" w:rsidRDefault="00525A23" w:rsidP="001614F3">
      <w:pPr>
        <w:spacing w:line="360" w:lineRule="auto"/>
        <w:ind w:hanging="7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741E57">
        <w:rPr>
          <w:sz w:val="30"/>
          <w:szCs w:val="30"/>
        </w:rPr>
        <w:t>МИНИСТЕРСТВО ЗДРАВООХРАНЕНИЯ РЕСПУБЛИКИ БЕЛАРУСЬ</w:t>
      </w:r>
    </w:p>
    <w:p w:rsidR="00525A23" w:rsidRPr="00741E57" w:rsidRDefault="00525A23" w:rsidP="001614F3">
      <w:pPr>
        <w:spacing w:line="360" w:lineRule="auto"/>
        <w:jc w:val="center"/>
        <w:rPr>
          <w:sz w:val="30"/>
          <w:szCs w:val="30"/>
        </w:rPr>
      </w:pPr>
    </w:p>
    <w:p w:rsidR="00525A23" w:rsidRPr="00CF6924" w:rsidRDefault="00525A23" w:rsidP="001614F3">
      <w:pPr>
        <w:spacing w:line="360" w:lineRule="auto"/>
        <w:jc w:val="both"/>
        <w:rPr>
          <w:sz w:val="30"/>
          <w:szCs w:val="30"/>
        </w:rPr>
      </w:pPr>
      <w:r w:rsidRPr="00741E57">
        <w:rPr>
          <w:sz w:val="30"/>
          <w:szCs w:val="30"/>
        </w:rPr>
        <w:tab/>
      </w:r>
    </w:p>
    <w:p w:rsidR="00525A23" w:rsidRPr="00CF6924" w:rsidRDefault="00525A23" w:rsidP="001614F3">
      <w:pPr>
        <w:spacing w:line="360" w:lineRule="auto"/>
        <w:jc w:val="both"/>
        <w:rPr>
          <w:sz w:val="30"/>
          <w:szCs w:val="30"/>
        </w:rPr>
      </w:pP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  <w:t xml:space="preserve">     УТВЕРЖДАЮ </w:t>
      </w:r>
    </w:p>
    <w:p w:rsidR="00525A23" w:rsidRPr="00CF6924" w:rsidRDefault="00525A23" w:rsidP="001614F3">
      <w:pPr>
        <w:spacing w:line="360" w:lineRule="auto"/>
        <w:jc w:val="both"/>
        <w:rPr>
          <w:sz w:val="30"/>
          <w:szCs w:val="30"/>
        </w:rPr>
      </w:pP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  <w:t xml:space="preserve">              Первый заместитель Министра</w:t>
      </w:r>
    </w:p>
    <w:p w:rsidR="00525A23" w:rsidRPr="00CF6924" w:rsidRDefault="00525A23" w:rsidP="001614F3">
      <w:pPr>
        <w:spacing w:line="360" w:lineRule="auto"/>
        <w:ind w:left="2880" w:firstLine="720"/>
        <w:jc w:val="both"/>
        <w:rPr>
          <w:sz w:val="30"/>
          <w:szCs w:val="30"/>
        </w:rPr>
      </w:pPr>
      <w:r w:rsidRPr="00CF6924">
        <w:rPr>
          <w:sz w:val="30"/>
          <w:szCs w:val="30"/>
        </w:rPr>
        <w:t xml:space="preserve">             _________________ Д.Л. Пиневич</w:t>
      </w:r>
    </w:p>
    <w:p w:rsidR="00525A23" w:rsidRPr="00CF6924" w:rsidRDefault="00525A23" w:rsidP="002D38D1">
      <w:pPr>
        <w:spacing w:line="360" w:lineRule="auto"/>
        <w:jc w:val="both"/>
        <w:rPr>
          <w:bCs/>
          <w:sz w:val="30"/>
          <w:szCs w:val="30"/>
        </w:rPr>
      </w:pP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</w:r>
      <w:r w:rsidRPr="00CF6924">
        <w:rPr>
          <w:sz w:val="30"/>
          <w:szCs w:val="30"/>
        </w:rPr>
        <w:tab/>
      </w:r>
      <w:r>
        <w:rPr>
          <w:sz w:val="30"/>
          <w:szCs w:val="30"/>
        </w:rPr>
        <w:t xml:space="preserve">              </w:t>
      </w:r>
      <w:r>
        <w:rPr>
          <w:color w:val="000000"/>
          <w:spacing w:val="-5"/>
          <w:sz w:val="30"/>
          <w:szCs w:val="30"/>
          <w:u w:val="single"/>
        </w:rPr>
        <w:t>5 декабря   2013г</w:t>
      </w:r>
      <w:r>
        <w:rPr>
          <w:color w:val="000000"/>
          <w:spacing w:val="-5"/>
          <w:sz w:val="30"/>
          <w:szCs w:val="30"/>
        </w:rPr>
        <w:t>.</w:t>
      </w:r>
    </w:p>
    <w:p w:rsidR="00525A23" w:rsidRPr="001614F3" w:rsidRDefault="00525A23" w:rsidP="001614F3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r w:rsidRPr="00CF6924">
        <w:rPr>
          <w:sz w:val="30"/>
          <w:szCs w:val="30"/>
        </w:rPr>
        <w:t>Регистрационный №</w:t>
      </w:r>
      <w:r w:rsidRPr="001614F3">
        <w:rPr>
          <w:sz w:val="30"/>
          <w:szCs w:val="30"/>
          <w:lang w:eastAsia="ru-RU"/>
        </w:rPr>
        <w:t xml:space="preserve"> </w:t>
      </w:r>
      <w:r>
        <w:rPr>
          <w:sz w:val="30"/>
          <w:szCs w:val="30"/>
          <w:lang w:eastAsia="ru-RU"/>
        </w:rPr>
        <w:t>191-1113</w:t>
      </w:r>
      <w:r w:rsidRPr="001614F3">
        <w:rPr>
          <w:sz w:val="30"/>
          <w:szCs w:val="30"/>
          <w:lang w:eastAsia="ru-RU"/>
        </w:rPr>
        <w:tab/>
      </w:r>
      <w:r w:rsidRPr="001614F3">
        <w:rPr>
          <w:sz w:val="30"/>
          <w:szCs w:val="30"/>
          <w:lang w:eastAsia="ru-RU"/>
        </w:rPr>
        <w:tab/>
      </w:r>
    </w:p>
    <w:p w:rsidR="00525A23" w:rsidRPr="001614F3" w:rsidRDefault="00525A23" w:rsidP="00F10E1D">
      <w:pPr>
        <w:spacing w:line="240" w:lineRule="auto"/>
        <w:rPr>
          <w:sz w:val="30"/>
          <w:szCs w:val="30"/>
          <w:lang w:eastAsia="ru-RU"/>
        </w:rPr>
      </w:pPr>
    </w:p>
    <w:p w:rsidR="00525A23" w:rsidRPr="001614F3" w:rsidRDefault="00525A23" w:rsidP="00F10E1D">
      <w:pPr>
        <w:spacing w:line="240" w:lineRule="auto"/>
        <w:rPr>
          <w:sz w:val="30"/>
          <w:szCs w:val="30"/>
          <w:lang w:eastAsia="ru-RU"/>
        </w:rPr>
      </w:pPr>
    </w:p>
    <w:p w:rsidR="00525A23" w:rsidRPr="001614F3" w:rsidRDefault="00525A23" w:rsidP="00F10E1D">
      <w:pPr>
        <w:spacing w:line="240" w:lineRule="auto"/>
        <w:rPr>
          <w:sz w:val="30"/>
          <w:szCs w:val="30"/>
          <w:lang w:eastAsia="ru-RU"/>
        </w:rPr>
      </w:pPr>
    </w:p>
    <w:p w:rsidR="00525A23" w:rsidRPr="001614F3" w:rsidRDefault="00525A23" w:rsidP="00F10E1D">
      <w:pPr>
        <w:spacing w:line="240" w:lineRule="auto"/>
        <w:rPr>
          <w:sz w:val="30"/>
          <w:szCs w:val="30"/>
          <w:lang w:eastAsia="ru-RU"/>
        </w:rPr>
      </w:pPr>
    </w:p>
    <w:p w:rsidR="00525A23" w:rsidRPr="001614F3" w:rsidRDefault="00525A23" w:rsidP="00F10E1D">
      <w:pPr>
        <w:spacing w:line="240" w:lineRule="auto"/>
        <w:rPr>
          <w:sz w:val="30"/>
          <w:szCs w:val="30"/>
          <w:lang w:eastAsia="ru-RU"/>
        </w:rPr>
      </w:pPr>
    </w:p>
    <w:p w:rsidR="00525A23" w:rsidRPr="001614F3" w:rsidRDefault="00525A23" w:rsidP="00F10E1D">
      <w:pPr>
        <w:spacing w:line="240" w:lineRule="auto"/>
        <w:rPr>
          <w:sz w:val="30"/>
          <w:szCs w:val="30"/>
          <w:lang w:eastAsia="ru-RU"/>
        </w:rPr>
      </w:pPr>
    </w:p>
    <w:p w:rsidR="00525A23" w:rsidRPr="001614F3" w:rsidRDefault="00525A23" w:rsidP="001614F3">
      <w:pPr>
        <w:spacing w:line="360" w:lineRule="auto"/>
        <w:jc w:val="center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Метод рентгенэндоваскулярноголечения нейроишемической и ишемической форм синдромадиабетической стопы</w:t>
      </w:r>
    </w:p>
    <w:p w:rsidR="00525A23" w:rsidRPr="001614F3" w:rsidRDefault="00525A23" w:rsidP="00F10E1D">
      <w:pPr>
        <w:spacing w:line="240" w:lineRule="auto"/>
        <w:ind w:left="3120"/>
        <w:rPr>
          <w:sz w:val="30"/>
          <w:szCs w:val="30"/>
          <w:lang w:eastAsia="ru-RU"/>
        </w:rPr>
      </w:pPr>
    </w:p>
    <w:p w:rsidR="00525A23" w:rsidRPr="001614F3" w:rsidRDefault="00525A23" w:rsidP="00F10E1D">
      <w:pPr>
        <w:spacing w:line="240" w:lineRule="auto"/>
        <w:ind w:left="3120"/>
        <w:rPr>
          <w:sz w:val="30"/>
          <w:szCs w:val="30"/>
          <w:lang w:eastAsia="ru-RU"/>
        </w:rPr>
      </w:pPr>
    </w:p>
    <w:p w:rsidR="00525A23" w:rsidRPr="001614F3" w:rsidRDefault="00525A23" w:rsidP="00F10E1D">
      <w:pPr>
        <w:spacing w:line="240" w:lineRule="auto"/>
        <w:ind w:left="312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и</w:t>
      </w:r>
      <w:r w:rsidRPr="001614F3">
        <w:rPr>
          <w:sz w:val="30"/>
          <w:szCs w:val="30"/>
          <w:lang w:eastAsia="ru-RU"/>
        </w:rPr>
        <w:t>нструкция по применению</w:t>
      </w:r>
    </w:p>
    <w:p w:rsidR="00525A23" w:rsidRPr="001614F3" w:rsidRDefault="00525A23" w:rsidP="00F10E1D">
      <w:pPr>
        <w:spacing w:line="240" w:lineRule="auto"/>
        <w:ind w:left="3120"/>
        <w:rPr>
          <w:sz w:val="30"/>
          <w:szCs w:val="30"/>
          <w:lang w:eastAsia="ru-RU"/>
        </w:rPr>
      </w:pPr>
    </w:p>
    <w:p w:rsidR="00525A23" w:rsidRPr="001614F3" w:rsidRDefault="00525A23" w:rsidP="00F10E1D">
      <w:pPr>
        <w:spacing w:line="240" w:lineRule="auto"/>
        <w:ind w:left="3120"/>
        <w:rPr>
          <w:sz w:val="30"/>
          <w:szCs w:val="30"/>
          <w:lang w:eastAsia="ru-RU"/>
        </w:rPr>
      </w:pPr>
    </w:p>
    <w:p w:rsidR="00525A23" w:rsidRPr="001614F3" w:rsidRDefault="00525A23" w:rsidP="00F10E1D">
      <w:pPr>
        <w:spacing w:line="240" w:lineRule="auto"/>
        <w:ind w:left="3120"/>
        <w:rPr>
          <w:sz w:val="30"/>
          <w:szCs w:val="30"/>
          <w:lang w:eastAsia="ru-RU"/>
        </w:rPr>
      </w:pPr>
    </w:p>
    <w:p w:rsidR="00525A23" w:rsidRPr="001614F3" w:rsidRDefault="00525A23" w:rsidP="00F10E1D">
      <w:pPr>
        <w:spacing w:line="240" w:lineRule="auto"/>
        <w:ind w:left="3120"/>
        <w:rPr>
          <w:sz w:val="30"/>
          <w:szCs w:val="30"/>
          <w:lang w:eastAsia="ru-RU"/>
        </w:rPr>
      </w:pPr>
    </w:p>
    <w:p w:rsidR="00525A23" w:rsidRPr="001614F3" w:rsidRDefault="00525A23" w:rsidP="00F10E1D">
      <w:pPr>
        <w:spacing w:line="240" w:lineRule="auto"/>
        <w:ind w:left="20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УЧРЕЖДЕНИЕ-РАЗРАБОТЧИК:</w:t>
      </w:r>
    </w:p>
    <w:p w:rsidR="00525A23" w:rsidRPr="00F10E1D" w:rsidRDefault="00525A23" w:rsidP="00F10E1D">
      <w:pPr>
        <w:spacing w:line="240" w:lineRule="auto"/>
        <w:ind w:left="20" w:right="280"/>
        <w:rPr>
          <w:sz w:val="28"/>
          <w:szCs w:val="28"/>
          <w:lang w:eastAsia="ru-RU"/>
        </w:rPr>
      </w:pPr>
      <w:r w:rsidRPr="00F10E1D">
        <w:rPr>
          <w:sz w:val="28"/>
          <w:szCs w:val="28"/>
          <w:lang w:eastAsia="ru-RU"/>
        </w:rPr>
        <w:t>Государственное учреждение образования «Белорусская медицинская академия последипломного образования»,</w:t>
      </w:r>
    </w:p>
    <w:p w:rsidR="00525A23" w:rsidRPr="00F10E1D" w:rsidRDefault="00525A23" w:rsidP="00F10E1D">
      <w:pPr>
        <w:spacing w:line="240" w:lineRule="auto"/>
        <w:ind w:left="20" w:right="280"/>
        <w:rPr>
          <w:sz w:val="28"/>
          <w:szCs w:val="28"/>
          <w:lang w:eastAsia="ru-RU"/>
        </w:rPr>
      </w:pPr>
      <w:r w:rsidRPr="00F10E1D">
        <w:rPr>
          <w:sz w:val="28"/>
          <w:szCs w:val="28"/>
          <w:lang w:eastAsia="ru-RU"/>
        </w:rPr>
        <w:t>Учреждение здравоохранения «Минская областная клиническая больница».</w:t>
      </w:r>
    </w:p>
    <w:p w:rsidR="00525A23" w:rsidRPr="00F10E1D" w:rsidRDefault="00525A23" w:rsidP="00F10E1D">
      <w:pPr>
        <w:spacing w:line="240" w:lineRule="auto"/>
        <w:ind w:left="20"/>
        <w:rPr>
          <w:sz w:val="28"/>
          <w:szCs w:val="28"/>
          <w:lang w:eastAsia="ru-RU"/>
        </w:rPr>
      </w:pPr>
    </w:p>
    <w:p w:rsidR="00525A23" w:rsidRPr="00F10E1D" w:rsidRDefault="00525A23" w:rsidP="00F10E1D">
      <w:pPr>
        <w:spacing w:line="240" w:lineRule="auto"/>
        <w:ind w:left="20"/>
        <w:rPr>
          <w:sz w:val="28"/>
          <w:szCs w:val="28"/>
          <w:lang w:eastAsia="ru-RU"/>
        </w:rPr>
      </w:pPr>
    </w:p>
    <w:p w:rsidR="00525A23" w:rsidRPr="00F10E1D" w:rsidRDefault="00525A23" w:rsidP="00F10E1D">
      <w:pPr>
        <w:spacing w:line="240" w:lineRule="auto"/>
        <w:ind w:left="20"/>
        <w:rPr>
          <w:sz w:val="28"/>
          <w:szCs w:val="28"/>
          <w:lang w:eastAsia="ru-RU"/>
        </w:rPr>
      </w:pPr>
      <w:r w:rsidRPr="00F10E1D">
        <w:rPr>
          <w:sz w:val="28"/>
          <w:szCs w:val="28"/>
          <w:lang w:eastAsia="ru-RU"/>
        </w:rPr>
        <w:t>АВТОРЫ:</w:t>
      </w:r>
    </w:p>
    <w:p w:rsidR="00525A23" w:rsidRDefault="00525A23" w:rsidP="00F10E1D">
      <w:pPr>
        <w:spacing w:line="240" w:lineRule="auto"/>
        <w:ind w:left="20" w:right="280"/>
        <w:rPr>
          <w:sz w:val="28"/>
          <w:szCs w:val="28"/>
          <w:lang w:eastAsia="ru-RU"/>
        </w:rPr>
      </w:pPr>
      <w:r w:rsidRPr="00F10E1D">
        <w:rPr>
          <w:sz w:val="28"/>
          <w:szCs w:val="28"/>
          <w:lang w:eastAsia="ru-RU"/>
        </w:rPr>
        <w:t>д.м.н.</w:t>
      </w:r>
      <w:r>
        <w:rPr>
          <w:sz w:val="28"/>
          <w:szCs w:val="28"/>
          <w:lang w:eastAsia="ru-RU"/>
        </w:rPr>
        <w:t>,</w:t>
      </w:r>
      <w:r w:rsidRPr="00F10E1D">
        <w:rPr>
          <w:sz w:val="28"/>
          <w:szCs w:val="28"/>
          <w:lang w:eastAsia="ru-RU"/>
        </w:rPr>
        <w:t xml:space="preserve"> профессор Адзерихо И.Э., </w:t>
      </w:r>
      <w:r>
        <w:rPr>
          <w:sz w:val="28"/>
          <w:szCs w:val="28"/>
          <w:lang w:eastAsia="ru-RU"/>
        </w:rPr>
        <w:t xml:space="preserve">д.м.н., профессор Янушко В.А., </w:t>
      </w:r>
    </w:p>
    <w:p w:rsidR="00525A23" w:rsidRPr="00F10E1D" w:rsidRDefault="00525A23" w:rsidP="00F10E1D">
      <w:pPr>
        <w:spacing w:line="240" w:lineRule="auto"/>
        <w:ind w:left="20" w:right="2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академик </w:t>
      </w:r>
      <w:r w:rsidRPr="00F10E1D">
        <w:rPr>
          <w:sz w:val="28"/>
          <w:szCs w:val="28"/>
          <w:lang w:eastAsia="ru-RU"/>
        </w:rPr>
        <w:t>НАН</w:t>
      </w:r>
      <w:r>
        <w:rPr>
          <w:sz w:val="28"/>
          <w:szCs w:val="28"/>
          <w:lang w:eastAsia="ru-RU"/>
        </w:rPr>
        <w:t xml:space="preserve"> </w:t>
      </w:r>
      <w:r w:rsidRPr="00F10E1D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еларуси, д.м.н.,</w:t>
      </w:r>
      <w:r w:rsidRPr="00F10E1D">
        <w:rPr>
          <w:sz w:val="28"/>
          <w:szCs w:val="28"/>
          <w:lang w:eastAsia="ru-RU"/>
        </w:rPr>
        <w:t xml:space="preserve"> профессор Мрочек А.Г., </w:t>
      </w:r>
      <w:r>
        <w:rPr>
          <w:sz w:val="28"/>
          <w:szCs w:val="28"/>
          <w:lang w:eastAsia="ru-RU"/>
        </w:rPr>
        <w:t xml:space="preserve">к.м.н. </w:t>
      </w:r>
      <w:r w:rsidRPr="00F10E1D">
        <w:rPr>
          <w:sz w:val="28"/>
          <w:szCs w:val="28"/>
          <w:lang w:eastAsia="ru-RU"/>
        </w:rPr>
        <w:t>Чур С.Н., Карпович Д.И.</w:t>
      </w:r>
    </w:p>
    <w:p w:rsidR="00525A23" w:rsidRPr="00F10E1D" w:rsidRDefault="00525A23" w:rsidP="00F10E1D">
      <w:pPr>
        <w:spacing w:line="240" w:lineRule="auto"/>
        <w:rPr>
          <w:sz w:val="28"/>
          <w:szCs w:val="28"/>
          <w:lang w:eastAsia="ru-RU"/>
        </w:rPr>
      </w:pPr>
    </w:p>
    <w:p w:rsidR="00525A23" w:rsidRPr="00F10E1D" w:rsidRDefault="00525A23" w:rsidP="00F10E1D">
      <w:pPr>
        <w:spacing w:line="240" w:lineRule="auto"/>
        <w:rPr>
          <w:sz w:val="28"/>
          <w:szCs w:val="28"/>
          <w:lang w:eastAsia="ru-RU"/>
        </w:rPr>
      </w:pPr>
    </w:p>
    <w:p w:rsidR="00525A23" w:rsidRPr="00F10E1D" w:rsidRDefault="00525A23" w:rsidP="00F10E1D">
      <w:pPr>
        <w:spacing w:line="240" w:lineRule="auto"/>
        <w:rPr>
          <w:sz w:val="28"/>
          <w:szCs w:val="28"/>
          <w:lang w:eastAsia="ru-RU"/>
        </w:rPr>
      </w:pPr>
    </w:p>
    <w:p w:rsidR="00525A23" w:rsidRPr="00F10E1D" w:rsidRDefault="00525A23" w:rsidP="00F10E1D">
      <w:pPr>
        <w:spacing w:line="360" w:lineRule="auto"/>
        <w:jc w:val="center"/>
        <w:rPr>
          <w:sz w:val="28"/>
          <w:szCs w:val="28"/>
          <w:lang w:eastAsia="ru-RU"/>
        </w:rPr>
      </w:pPr>
      <w:r w:rsidRPr="00F10E1D">
        <w:rPr>
          <w:sz w:val="28"/>
          <w:szCs w:val="28"/>
          <w:lang w:eastAsia="ru-RU"/>
        </w:rPr>
        <w:t>Минск</w:t>
      </w:r>
      <w:r>
        <w:rPr>
          <w:sz w:val="28"/>
          <w:szCs w:val="28"/>
          <w:lang w:eastAsia="ru-RU"/>
        </w:rPr>
        <w:t>,</w:t>
      </w:r>
      <w:r w:rsidRPr="00F10E1D">
        <w:rPr>
          <w:sz w:val="28"/>
          <w:szCs w:val="28"/>
          <w:lang w:eastAsia="ru-RU"/>
        </w:rPr>
        <w:t xml:space="preserve"> 2013</w:t>
      </w:r>
    </w:p>
    <w:p w:rsidR="00525A23" w:rsidRPr="001614F3" w:rsidRDefault="00525A23" w:rsidP="00F10E1D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В настоящей инструкции по применению (далее инструкции) изложен метод рентгенэндоваскулярного лечения нейроишемической и ишемической форм синдрома диабетической стопы, включающий ультразвуковую (УЗ) реканализацию/ангиопластику в сочетании с чрескожной транслюминальной баллонной ангиопластикой/стентированием.</w:t>
      </w:r>
    </w:p>
    <w:p w:rsidR="00525A23" w:rsidRPr="00D76487" w:rsidRDefault="00525A23" w:rsidP="00F10E1D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614F3">
        <w:rPr>
          <w:sz w:val="30"/>
          <w:szCs w:val="30"/>
          <w:lang w:eastAsia="ru-RU"/>
        </w:rPr>
        <w:t xml:space="preserve"> Инструкция предназначена для использования врачами- рентгенэндоваскулярными хирургами и врачами-хирургами, оказывающими хирургическую помощь пациентам, страдающим сахарным диабетом, осложненным ишемической и нейроишемической формами синдрома диабетической стопы в специализированных лечебных учреждениях, имеющих ангиографическое оборудование, а также УЗ комплекс для эндоваскулярного лечения.</w:t>
      </w:r>
      <w:r w:rsidRPr="00D76487">
        <w:rPr>
          <w:sz w:val="28"/>
          <w:szCs w:val="28"/>
          <w:lang w:eastAsia="ru-RU"/>
        </w:rPr>
        <w:t xml:space="preserve"> </w:t>
      </w:r>
    </w:p>
    <w:p w:rsidR="00525A23" w:rsidRPr="00F10E1D" w:rsidRDefault="00525A23" w:rsidP="00F10E1D">
      <w:pPr>
        <w:keepNext/>
        <w:keepLines/>
        <w:spacing w:line="360" w:lineRule="auto"/>
        <w:jc w:val="center"/>
        <w:outlineLvl w:val="0"/>
        <w:rPr>
          <w:b/>
          <w:bCs/>
          <w:sz w:val="28"/>
          <w:szCs w:val="28"/>
          <w:lang w:eastAsia="ru-RU"/>
        </w:rPr>
      </w:pPr>
      <w:bookmarkStart w:id="0" w:name="bookmark2"/>
    </w:p>
    <w:p w:rsidR="00525A23" w:rsidRPr="001614F3" w:rsidRDefault="00525A23" w:rsidP="00F10E1D">
      <w:pPr>
        <w:keepNext/>
        <w:keepLines/>
        <w:spacing w:line="360" w:lineRule="auto"/>
        <w:jc w:val="center"/>
        <w:outlineLvl w:val="0"/>
        <w:rPr>
          <w:b/>
          <w:bCs/>
          <w:sz w:val="30"/>
          <w:szCs w:val="30"/>
          <w:lang w:eastAsia="ru-RU"/>
        </w:rPr>
      </w:pPr>
      <w:r w:rsidRPr="001614F3">
        <w:rPr>
          <w:b/>
          <w:bCs/>
          <w:sz w:val="30"/>
          <w:szCs w:val="30"/>
          <w:lang w:eastAsia="ru-RU"/>
        </w:rPr>
        <w:t>ПОКАЗАНИЯ К ПРИМЕНЕНИЮ МЕТОДА</w:t>
      </w:r>
      <w:bookmarkEnd w:id="0"/>
    </w:p>
    <w:p w:rsidR="00525A23" w:rsidRPr="001614F3" w:rsidRDefault="00525A23" w:rsidP="00D76487">
      <w:pPr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Сегментарные окклюзии  (в том числе полисегментарные) подвздошно-бедренного сегмента не более 10 см в отсутствии выраженного кальциноза при наличии гемодинамически достаточного дистального кровотока;</w:t>
      </w:r>
    </w:p>
    <w:p w:rsidR="00525A23" w:rsidRPr="001614F3" w:rsidRDefault="00525A23" w:rsidP="00D76487">
      <w:pPr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Сегментарные окклюзии (в том числе полисегментарные) поверхностной бедренно-подколенного сегмента протяженностью не более 15 см в отсутствии выраженного кальциноза при наличии гемодинамически достаточного дистального кровотока;</w:t>
      </w:r>
    </w:p>
    <w:p w:rsidR="00525A23" w:rsidRPr="001614F3" w:rsidRDefault="00525A23" w:rsidP="000E249B">
      <w:pPr>
        <w:numPr>
          <w:ilvl w:val="0"/>
          <w:numId w:val="6"/>
        </w:numPr>
        <w:tabs>
          <w:tab w:val="left" w:pos="426"/>
        </w:tabs>
        <w:spacing w:line="360" w:lineRule="auto"/>
        <w:jc w:val="both"/>
        <w:rPr>
          <w:b/>
          <w:bCs/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Сегментарные стенозы магистральных артерий голени протяженностью не более 5 см в отсутствии выраженного кальциноза.</w:t>
      </w:r>
      <w:bookmarkStart w:id="1" w:name="bookmark3"/>
    </w:p>
    <w:p w:rsidR="00525A23" w:rsidRDefault="00525A23" w:rsidP="000E249B">
      <w:pPr>
        <w:tabs>
          <w:tab w:val="left" w:pos="426"/>
        </w:tabs>
        <w:spacing w:line="360" w:lineRule="auto"/>
        <w:jc w:val="center"/>
        <w:rPr>
          <w:b/>
          <w:bCs/>
          <w:sz w:val="24"/>
          <w:szCs w:val="24"/>
          <w:lang w:eastAsia="ru-RU"/>
        </w:rPr>
      </w:pPr>
    </w:p>
    <w:p w:rsidR="00525A23" w:rsidRDefault="00525A23" w:rsidP="000E249B">
      <w:pPr>
        <w:tabs>
          <w:tab w:val="left" w:pos="426"/>
        </w:tabs>
        <w:spacing w:line="360" w:lineRule="auto"/>
        <w:jc w:val="center"/>
        <w:rPr>
          <w:b/>
          <w:bCs/>
          <w:sz w:val="24"/>
          <w:szCs w:val="24"/>
          <w:lang w:eastAsia="ru-RU"/>
        </w:rPr>
      </w:pPr>
    </w:p>
    <w:p w:rsidR="00525A23" w:rsidRPr="001614F3" w:rsidRDefault="00525A23" w:rsidP="000E249B">
      <w:pPr>
        <w:tabs>
          <w:tab w:val="left" w:pos="426"/>
        </w:tabs>
        <w:spacing w:line="360" w:lineRule="auto"/>
        <w:jc w:val="center"/>
        <w:rPr>
          <w:b/>
          <w:bCs/>
          <w:sz w:val="30"/>
          <w:szCs w:val="30"/>
          <w:lang w:eastAsia="ru-RU"/>
        </w:rPr>
      </w:pPr>
      <w:r w:rsidRPr="001614F3">
        <w:rPr>
          <w:b/>
          <w:bCs/>
          <w:sz w:val="30"/>
          <w:szCs w:val="30"/>
          <w:lang w:eastAsia="ru-RU"/>
        </w:rPr>
        <w:t>ПЕРЕЧЕНЬ НЕОБХОДИМОГО ОБОРУДОВАНИЯ И РАСХОДНЫХ</w:t>
      </w:r>
      <w:bookmarkStart w:id="2" w:name="bookmark4"/>
      <w:bookmarkEnd w:id="1"/>
      <w:r w:rsidRPr="001614F3">
        <w:rPr>
          <w:b/>
          <w:bCs/>
          <w:sz w:val="30"/>
          <w:szCs w:val="30"/>
          <w:lang w:eastAsia="ru-RU"/>
        </w:rPr>
        <w:t>МАТЕРИАЛОВ</w:t>
      </w:r>
      <w:bookmarkEnd w:id="2"/>
    </w:p>
    <w:p w:rsidR="00525A23" w:rsidRPr="001614F3" w:rsidRDefault="00525A23" w:rsidP="00F10E1D">
      <w:pPr>
        <w:numPr>
          <w:ilvl w:val="0"/>
          <w:numId w:val="2"/>
        </w:numPr>
        <w:spacing w:line="360" w:lineRule="auto"/>
        <w:jc w:val="both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 xml:space="preserve">Ангиографический комплекс (должен быть оснащен возможностью видеофиксации, дигитальной субтракции, программным обеспечением для анализа и хранения цифровых изображений); </w:t>
      </w:r>
    </w:p>
    <w:p w:rsidR="00525A23" w:rsidRPr="001614F3" w:rsidRDefault="00525A23" w:rsidP="00F10E1D">
      <w:pPr>
        <w:numPr>
          <w:ilvl w:val="0"/>
          <w:numId w:val="2"/>
        </w:numPr>
        <w:spacing w:line="360" w:lineRule="auto"/>
        <w:jc w:val="both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 xml:space="preserve">УЗ комплекс для эндоваскулярного лечения, состоящий из ультразвукового генератора, пьезоэлектрического преобразователя; </w:t>
      </w:r>
    </w:p>
    <w:p w:rsidR="00525A23" w:rsidRPr="001614F3" w:rsidRDefault="00525A23" w:rsidP="00F10E1D">
      <w:pPr>
        <w:numPr>
          <w:ilvl w:val="0"/>
          <w:numId w:val="2"/>
        </w:numPr>
        <w:spacing w:line="360" w:lineRule="auto"/>
        <w:jc w:val="both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Ультразвуковые волноводы со сферической головкой без отверстия, ультразвуковые волноводы со сферической головкой с отверстием;</w:t>
      </w:r>
    </w:p>
    <w:p w:rsidR="00525A23" w:rsidRPr="001614F3" w:rsidRDefault="00525A23" w:rsidP="00F10E1D">
      <w:pPr>
        <w:numPr>
          <w:ilvl w:val="0"/>
          <w:numId w:val="2"/>
        </w:numPr>
        <w:spacing w:line="360" w:lineRule="auto"/>
        <w:jc w:val="both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Расходный инструментарий для проведения стентирования периферических артерий: интродъюсеры, катетеры направляющие, катетеры баллонные, стенты периферические саморасширяющиеся; стенты периферические баллонорасширяемые; проводники; шприцы высокого давления;</w:t>
      </w:r>
    </w:p>
    <w:p w:rsidR="00525A23" w:rsidRPr="001614F3" w:rsidRDefault="00525A23" w:rsidP="00F10E1D">
      <w:pPr>
        <w:numPr>
          <w:ilvl w:val="0"/>
          <w:numId w:val="2"/>
        </w:numPr>
        <w:spacing w:line="360" w:lineRule="auto"/>
        <w:jc w:val="both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 xml:space="preserve">Не ионное контрастное вещество; </w:t>
      </w:r>
    </w:p>
    <w:p w:rsidR="00525A23" w:rsidRPr="001614F3" w:rsidRDefault="00525A23" w:rsidP="00F10E1D">
      <w:pPr>
        <w:numPr>
          <w:ilvl w:val="0"/>
          <w:numId w:val="2"/>
        </w:numPr>
        <w:spacing w:line="360" w:lineRule="auto"/>
        <w:jc w:val="both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Оборудование для проведения мониторирования ЭКГ, артериального давления, насыщения кислородом периферической крови во время проведения рентгенэндоваскулярного вмешательства.</w:t>
      </w:r>
    </w:p>
    <w:p w:rsidR="00525A23" w:rsidRPr="00F10E1D" w:rsidRDefault="00525A23" w:rsidP="00F10E1D">
      <w:pPr>
        <w:tabs>
          <w:tab w:val="left" w:pos="690"/>
        </w:tabs>
        <w:spacing w:line="360" w:lineRule="auto"/>
        <w:jc w:val="both"/>
        <w:rPr>
          <w:sz w:val="28"/>
          <w:szCs w:val="28"/>
          <w:lang w:eastAsia="ru-RU"/>
        </w:rPr>
      </w:pPr>
    </w:p>
    <w:p w:rsidR="00525A23" w:rsidRPr="001614F3" w:rsidRDefault="00525A23" w:rsidP="00F10E1D">
      <w:pPr>
        <w:spacing w:after="240" w:line="360" w:lineRule="auto"/>
        <w:ind w:left="-709" w:firstLine="709"/>
        <w:jc w:val="center"/>
        <w:rPr>
          <w:b/>
          <w:bCs/>
          <w:spacing w:val="-4"/>
          <w:sz w:val="30"/>
          <w:szCs w:val="30"/>
          <w:lang w:eastAsia="ru-RU"/>
        </w:rPr>
      </w:pPr>
      <w:bookmarkStart w:id="3" w:name="bookmark5"/>
      <w:r w:rsidRPr="001614F3">
        <w:rPr>
          <w:b/>
          <w:bCs/>
          <w:spacing w:val="-4"/>
          <w:sz w:val="30"/>
          <w:szCs w:val="30"/>
          <w:lang w:eastAsia="ru-RU"/>
        </w:rPr>
        <w:t>Необходимое лечение, проводимое в предоперационном периоде</w:t>
      </w:r>
    </w:p>
    <w:p w:rsidR="00525A23" w:rsidRPr="001614F3" w:rsidRDefault="00525A23" w:rsidP="00B86B02">
      <w:pPr>
        <w:numPr>
          <w:ilvl w:val="0"/>
          <w:numId w:val="4"/>
        </w:numPr>
        <w:spacing w:line="360" w:lineRule="auto"/>
        <w:jc w:val="both"/>
        <w:rPr>
          <w:spacing w:val="-4"/>
          <w:sz w:val="30"/>
          <w:szCs w:val="30"/>
          <w:lang w:eastAsia="ru-RU"/>
        </w:rPr>
      </w:pPr>
      <w:r w:rsidRPr="001614F3">
        <w:rPr>
          <w:i/>
          <w:iCs/>
          <w:spacing w:val="-4"/>
          <w:sz w:val="30"/>
          <w:szCs w:val="30"/>
          <w:lang w:eastAsia="ru-RU"/>
        </w:rPr>
        <w:t>Коррекция углеводного обмена.</w:t>
      </w:r>
      <w:r w:rsidRPr="001614F3">
        <w:rPr>
          <w:spacing w:val="-4"/>
          <w:sz w:val="30"/>
          <w:szCs w:val="30"/>
          <w:lang w:eastAsia="ru-RU"/>
        </w:rPr>
        <w:t xml:space="preserve"> Все пациенты, вне зависимости от способов компенсации сахарного диабета, переводились на инсулинотерапию по гликемии. </w:t>
      </w:r>
      <w:r w:rsidRPr="001614F3">
        <w:rPr>
          <w:sz w:val="30"/>
          <w:szCs w:val="30"/>
          <w:lang w:eastAsia="ru-RU"/>
        </w:rPr>
        <w:t>Количество вводимого инсулина короткого действия соответствовало уровню гликемиии осуществлялось не менее 3-х раз в сутки. По мере компенсации метаболического обмена осуществлялся перевод на инсулинотерапию базис-болюсным методом.</w:t>
      </w:r>
    </w:p>
    <w:p w:rsidR="00525A23" w:rsidRPr="001614F3" w:rsidRDefault="00525A23" w:rsidP="00B86B02">
      <w:pPr>
        <w:numPr>
          <w:ilvl w:val="0"/>
          <w:numId w:val="4"/>
        </w:numPr>
        <w:spacing w:line="360" w:lineRule="auto"/>
        <w:jc w:val="both"/>
        <w:rPr>
          <w:spacing w:val="-4"/>
          <w:sz w:val="30"/>
          <w:szCs w:val="30"/>
          <w:lang w:eastAsia="ru-RU"/>
        </w:rPr>
      </w:pPr>
      <w:r w:rsidRPr="001614F3">
        <w:rPr>
          <w:i/>
          <w:iCs/>
          <w:sz w:val="30"/>
          <w:szCs w:val="30"/>
          <w:lang w:eastAsia="ru-RU"/>
        </w:rPr>
        <w:t>Коррекция явлений ишемии нижних конечностей.</w:t>
      </w:r>
      <w:r w:rsidRPr="001614F3">
        <w:rPr>
          <w:sz w:val="30"/>
          <w:szCs w:val="30"/>
          <w:lang w:eastAsia="ru-RU"/>
        </w:rPr>
        <w:t xml:space="preserve"> Вазоактивная терапия включала</w:t>
      </w:r>
      <w:r>
        <w:rPr>
          <w:sz w:val="30"/>
          <w:szCs w:val="30"/>
          <w:lang w:eastAsia="ru-RU"/>
        </w:rPr>
        <w:t xml:space="preserve"> введение Пентоксифиллина</w:t>
      </w:r>
      <w:r w:rsidRPr="001614F3">
        <w:rPr>
          <w:sz w:val="30"/>
          <w:szCs w:val="30"/>
          <w:lang w:eastAsia="ru-RU"/>
        </w:rPr>
        <w:t xml:space="preserve"> в дозировке 5 мл на 100-200 мл физиолог</w:t>
      </w:r>
      <w:r>
        <w:rPr>
          <w:sz w:val="30"/>
          <w:szCs w:val="30"/>
          <w:lang w:eastAsia="ru-RU"/>
        </w:rPr>
        <w:t>ического раствора внутривенно, Алпростадила</w:t>
      </w:r>
      <w:r w:rsidRPr="001614F3">
        <w:rPr>
          <w:sz w:val="30"/>
          <w:szCs w:val="30"/>
          <w:lang w:eastAsia="ru-RU"/>
        </w:rPr>
        <w:t xml:space="preserve"> 20-40 мг 2 раза в сутки внутривенно на 200 мл физиологического раствора в течении 2 часов.</w:t>
      </w:r>
    </w:p>
    <w:p w:rsidR="00525A23" w:rsidRPr="001614F3" w:rsidRDefault="00525A23" w:rsidP="00B86B02">
      <w:pPr>
        <w:numPr>
          <w:ilvl w:val="0"/>
          <w:numId w:val="4"/>
        </w:numPr>
        <w:spacing w:line="360" w:lineRule="auto"/>
        <w:jc w:val="both"/>
        <w:rPr>
          <w:spacing w:val="-4"/>
          <w:sz w:val="30"/>
          <w:szCs w:val="30"/>
          <w:lang w:eastAsia="ru-RU"/>
        </w:rPr>
      </w:pPr>
      <w:r w:rsidRPr="001614F3">
        <w:rPr>
          <w:i/>
          <w:iCs/>
          <w:sz w:val="30"/>
          <w:szCs w:val="30"/>
          <w:lang w:eastAsia="ru-RU"/>
        </w:rPr>
        <w:t>Коррекция липидных нарушений.</w:t>
      </w:r>
      <w:r w:rsidRPr="001614F3">
        <w:rPr>
          <w:sz w:val="30"/>
          <w:szCs w:val="30"/>
          <w:lang w:eastAsia="ru-RU"/>
        </w:rPr>
        <w:t xml:space="preserve"> С целью коррекции диабетической дислипидемииежедневно внутрь применялся антиатеросклеротический препарат</w:t>
      </w:r>
      <w:r>
        <w:rPr>
          <w:sz w:val="30"/>
          <w:szCs w:val="30"/>
          <w:lang w:eastAsia="ru-RU"/>
        </w:rPr>
        <w:t xml:space="preserve"> </w:t>
      </w:r>
      <w:r w:rsidRPr="001614F3">
        <w:rPr>
          <w:sz w:val="30"/>
          <w:szCs w:val="30"/>
          <w:lang w:eastAsia="ru-RU"/>
        </w:rPr>
        <w:t xml:space="preserve">фенофибрат в дозировке 145 мг. </w:t>
      </w:r>
    </w:p>
    <w:p w:rsidR="00525A23" w:rsidRPr="001614F3" w:rsidRDefault="00525A23" w:rsidP="00B86B02">
      <w:pPr>
        <w:numPr>
          <w:ilvl w:val="0"/>
          <w:numId w:val="4"/>
        </w:numPr>
        <w:spacing w:line="360" w:lineRule="auto"/>
        <w:jc w:val="both"/>
        <w:rPr>
          <w:spacing w:val="-4"/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При наличии у пациентов</w:t>
      </w:r>
      <w:r w:rsidRPr="001614F3">
        <w:rPr>
          <w:i/>
          <w:iCs/>
          <w:sz w:val="30"/>
          <w:szCs w:val="30"/>
          <w:lang w:eastAsia="ru-RU"/>
        </w:rPr>
        <w:t>симптомов нейропатии</w:t>
      </w:r>
      <w:r w:rsidRPr="001614F3">
        <w:rPr>
          <w:sz w:val="30"/>
          <w:szCs w:val="30"/>
          <w:lang w:eastAsia="ru-RU"/>
        </w:rPr>
        <w:t xml:space="preserve"> назначались</w:t>
      </w:r>
      <w:r>
        <w:rPr>
          <w:sz w:val="30"/>
          <w:szCs w:val="30"/>
          <w:lang w:eastAsia="ru-RU"/>
        </w:rPr>
        <w:t xml:space="preserve"> </w:t>
      </w:r>
      <w:r w:rsidRPr="001614F3">
        <w:rPr>
          <w:sz w:val="30"/>
          <w:szCs w:val="30"/>
          <w:lang w:eastAsia="ru-RU"/>
        </w:rPr>
        <w:t>Тиокт</w:t>
      </w:r>
      <w:r>
        <w:rPr>
          <w:sz w:val="30"/>
          <w:szCs w:val="30"/>
          <w:lang w:eastAsia="ru-RU"/>
        </w:rPr>
        <w:t>овая кислота</w:t>
      </w:r>
      <w:r w:rsidRPr="001614F3">
        <w:rPr>
          <w:sz w:val="30"/>
          <w:szCs w:val="30"/>
          <w:lang w:eastAsia="ru-RU"/>
        </w:rPr>
        <w:t xml:space="preserve"> внутривенно по 24 мл на 100-200 мл физиологического раствора 1 раз в сутки в течении 14 дней, а также Мильгамма по 2 мл внутримышечно однократно в течении 10 дней. </w:t>
      </w:r>
    </w:p>
    <w:p w:rsidR="00525A23" w:rsidRPr="001614F3" w:rsidRDefault="00525A23" w:rsidP="00B86B02">
      <w:pPr>
        <w:numPr>
          <w:ilvl w:val="0"/>
          <w:numId w:val="4"/>
        </w:numPr>
        <w:spacing w:line="360" w:lineRule="auto"/>
        <w:jc w:val="both"/>
        <w:rPr>
          <w:spacing w:val="-4"/>
          <w:sz w:val="30"/>
          <w:szCs w:val="30"/>
          <w:lang w:eastAsia="ru-RU"/>
        </w:rPr>
      </w:pPr>
      <w:r w:rsidRPr="001614F3">
        <w:rPr>
          <w:i/>
          <w:iCs/>
          <w:sz w:val="30"/>
          <w:szCs w:val="30"/>
          <w:lang w:eastAsia="ru-RU"/>
        </w:rPr>
        <w:t>Компенсация микроциркуляторных нарушений пораженной конечности.</w:t>
      </w:r>
      <w:r w:rsidRPr="001614F3">
        <w:rPr>
          <w:sz w:val="30"/>
          <w:szCs w:val="30"/>
          <w:lang w:eastAsia="ru-RU"/>
        </w:rPr>
        <w:t xml:space="preserve"> С этой целью всем пациентам внутривенно назначался Солкосерил</w:t>
      </w:r>
      <w:r>
        <w:rPr>
          <w:sz w:val="30"/>
          <w:szCs w:val="30"/>
          <w:lang w:eastAsia="ru-RU"/>
        </w:rPr>
        <w:t xml:space="preserve"> </w:t>
      </w:r>
      <w:r w:rsidRPr="001614F3">
        <w:rPr>
          <w:sz w:val="30"/>
          <w:szCs w:val="30"/>
          <w:lang w:eastAsia="ru-RU"/>
        </w:rPr>
        <w:t>(Актовегин) в объеме 10-20 мл на 100 мл физиологического раствора в течение 14 дней.</w:t>
      </w:r>
    </w:p>
    <w:p w:rsidR="00525A23" w:rsidRPr="001614F3" w:rsidRDefault="00525A23" w:rsidP="00B86B02">
      <w:pPr>
        <w:numPr>
          <w:ilvl w:val="0"/>
          <w:numId w:val="4"/>
        </w:numPr>
        <w:spacing w:line="360" w:lineRule="auto"/>
        <w:jc w:val="both"/>
        <w:rPr>
          <w:spacing w:val="-4"/>
          <w:sz w:val="30"/>
          <w:szCs w:val="30"/>
          <w:lang w:eastAsia="ru-RU"/>
        </w:rPr>
      </w:pPr>
      <w:r w:rsidRPr="001614F3">
        <w:rPr>
          <w:i/>
          <w:iCs/>
          <w:sz w:val="30"/>
          <w:szCs w:val="30"/>
          <w:lang w:eastAsia="ru-RU"/>
        </w:rPr>
        <w:t>Лечение инфекционных осложнений.</w:t>
      </w:r>
      <w:r w:rsidRPr="001614F3">
        <w:rPr>
          <w:spacing w:val="-4"/>
          <w:sz w:val="30"/>
          <w:szCs w:val="30"/>
          <w:lang w:eastAsia="ru-RU"/>
        </w:rPr>
        <w:t xml:space="preserve"> В зависимости от результатов бактериологического посева и определения чувствительности микрофлоры патологического очага к антибиотикам парэнтерально назначался антибактериальный препарат соответствующей  группы. </w:t>
      </w:r>
    </w:p>
    <w:p w:rsidR="00525A23" w:rsidRPr="001614F3" w:rsidRDefault="00525A23" w:rsidP="00B86B02">
      <w:pPr>
        <w:numPr>
          <w:ilvl w:val="0"/>
          <w:numId w:val="4"/>
        </w:numPr>
        <w:spacing w:line="360" w:lineRule="auto"/>
        <w:jc w:val="both"/>
        <w:rPr>
          <w:spacing w:val="-4"/>
          <w:sz w:val="30"/>
          <w:szCs w:val="30"/>
          <w:lang w:eastAsia="ru-RU"/>
        </w:rPr>
      </w:pPr>
      <w:r w:rsidRPr="001614F3">
        <w:rPr>
          <w:i/>
          <w:iCs/>
          <w:spacing w:val="-4"/>
          <w:sz w:val="30"/>
          <w:szCs w:val="30"/>
          <w:lang w:eastAsia="ru-RU"/>
        </w:rPr>
        <w:t>Анальгетическая терапия</w:t>
      </w:r>
      <w:r w:rsidRPr="001614F3">
        <w:rPr>
          <w:spacing w:val="-4"/>
          <w:sz w:val="30"/>
          <w:szCs w:val="30"/>
          <w:lang w:eastAsia="ru-RU"/>
        </w:rPr>
        <w:t xml:space="preserve"> проводилась по показаниям и заключалась в назначен</w:t>
      </w:r>
      <w:r>
        <w:rPr>
          <w:spacing w:val="-4"/>
          <w:sz w:val="30"/>
          <w:szCs w:val="30"/>
          <w:lang w:eastAsia="ru-RU"/>
        </w:rPr>
        <w:t>ии  ненаркотических препаратов - кеторол</w:t>
      </w:r>
      <w:r w:rsidRPr="001614F3">
        <w:rPr>
          <w:spacing w:val="-4"/>
          <w:sz w:val="30"/>
          <w:szCs w:val="30"/>
          <w:lang w:eastAsia="ru-RU"/>
        </w:rPr>
        <w:t xml:space="preserve"> по 1-2 м</w:t>
      </w:r>
      <w:r>
        <w:rPr>
          <w:spacing w:val="-4"/>
          <w:sz w:val="30"/>
          <w:szCs w:val="30"/>
          <w:lang w:eastAsia="ru-RU"/>
        </w:rPr>
        <w:t>л внутримышечно до 3 раз в день</w:t>
      </w:r>
      <w:r w:rsidRPr="001614F3">
        <w:rPr>
          <w:spacing w:val="-4"/>
          <w:sz w:val="30"/>
          <w:szCs w:val="30"/>
          <w:lang w:eastAsia="ru-RU"/>
        </w:rPr>
        <w:t>.</w:t>
      </w:r>
    </w:p>
    <w:p w:rsidR="00525A23" w:rsidRPr="001614F3" w:rsidRDefault="00525A23" w:rsidP="00B86B02">
      <w:pPr>
        <w:numPr>
          <w:ilvl w:val="0"/>
          <w:numId w:val="4"/>
        </w:numPr>
        <w:spacing w:line="360" w:lineRule="auto"/>
        <w:jc w:val="both"/>
        <w:rPr>
          <w:spacing w:val="-4"/>
          <w:sz w:val="30"/>
          <w:szCs w:val="30"/>
          <w:lang w:eastAsia="ru-RU"/>
        </w:rPr>
      </w:pPr>
      <w:r w:rsidRPr="001614F3">
        <w:rPr>
          <w:spacing w:val="-4"/>
          <w:sz w:val="30"/>
          <w:szCs w:val="30"/>
          <w:lang w:eastAsia="ru-RU"/>
        </w:rPr>
        <w:t xml:space="preserve">Обязательным считалось назначение </w:t>
      </w:r>
      <w:r w:rsidRPr="001614F3">
        <w:rPr>
          <w:i/>
          <w:iCs/>
          <w:spacing w:val="-4"/>
          <w:sz w:val="30"/>
          <w:szCs w:val="30"/>
          <w:lang w:eastAsia="ru-RU"/>
        </w:rPr>
        <w:t xml:space="preserve">антиагрегантной терапии </w:t>
      </w:r>
      <w:r>
        <w:rPr>
          <w:spacing w:val="-4"/>
          <w:sz w:val="30"/>
          <w:szCs w:val="30"/>
          <w:lang w:eastAsia="ru-RU"/>
        </w:rPr>
        <w:t>Ацетилсалициловой кислоты</w:t>
      </w:r>
      <w:r w:rsidRPr="001614F3">
        <w:rPr>
          <w:spacing w:val="-4"/>
          <w:sz w:val="30"/>
          <w:szCs w:val="30"/>
          <w:lang w:eastAsia="ru-RU"/>
        </w:rPr>
        <w:t xml:space="preserve"> в дозировке 75 мг на ночь.</w:t>
      </w:r>
    </w:p>
    <w:p w:rsidR="00525A23" w:rsidRPr="001614F3" w:rsidRDefault="00525A23" w:rsidP="00B86B02">
      <w:pPr>
        <w:numPr>
          <w:ilvl w:val="0"/>
          <w:numId w:val="4"/>
        </w:numPr>
        <w:spacing w:line="360" w:lineRule="auto"/>
        <w:jc w:val="both"/>
        <w:rPr>
          <w:spacing w:val="-4"/>
          <w:sz w:val="30"/>
          <w:szCs w:val="30"/>
          <w:lang w:eastAsia="ru-RU"/>
        </w:rPr>
      </w:pPr>
      <w:r w:rsidRPr="001614F3">
        <w:rPr>
          <w:i/>
          <w:iCs/>
          <w:spacing w:val="-4"/>
          <w:sz w:val="30"/>
          <w:szCs w:val="30"/>
          <w:lang w:eastAsia="ru-RU"/>
        </w:rPr>
        <w:t>Антикоагулянты.</w:t>
      </w:r>
      <w:r>
        <w:rPr>
          <w:i/>
          <w:iCs/>
          <w:spacing w:val="-4"/>
          <w:sz w:val="30"/>
          <w:szCs w:val="30"/>
          <w:lang w:eastAsia="ru-RU"/>
        </w:rPr>
        <w:t xml:space="preserve"> </w:t>
      </w:r>
      <w:r w:rsidRPr="001614F3">
        <w:rPr>
          <w:spacing w:val="-4"/>
          <w:sz w:val="30"/>
          <w:szCs w:val="30"/>
          <w:lang w:eastAsia="ru-RU"/>
        </w:rPr>
        <w:t>Накануне оперативного вмешательства, вечером пациентам однократно вводился</w:t>
      </w:r>
      <w:r>
        <w:rPr>
          <w:spacing w:val="-4"/>
          <w:sz w:val="30"/>
          <w:szCs w:val="30"/>
          <w:lang w:eastAsia="ru-RU"/>
        </w:rPr>
        <w:t xml:space="preserve"> </w:t>
      </w:r>
      <w:r w:rsidRPr="001614F3">
        <w:rPr>
          <w:spacing w:val="-4"/>
          <w:sz w:val="30"/>
          <w:szCs w:val="30"/>
          <w:lang w:eastAsia="ru-RU"/>
        </w:rPr>
        <w:t>антикоагулянтный препарат Клопидогрель</w:t>
      </w:r>
      <w:r>
        <w:rPr>
          <w:spacing w:val="-4"/>
          <w:sz w:val="30"/>
          <w:szCs w:val="30"/>
          <w:lang w:eastAsia="ru-RU"/>
        </w:rPr>
        <w:t xml:space="preserve"> </w:t>
      </w:r>
      <w:r w:rsidRPr="001614F3">
        <w:rPr>
          <w:spacing w:val="-4"/>
          <w:sz w:val="30"/>
          <w:szCs w:val="30"/>
          <w:lang w:eastAsia="ru-RU"/>
        </w:rPr>
        <w:t>в дозировке 300 мг, а низкомолекулярный гепарин</w:t>
      </w:r>
      <w:r>
        <w:rPr>
          <w:spacing w:val="-4"/>
          <w:sz w:val="30"/>
          <w:szCs w:val="30"/>
          <w:lang w:eastAsia="ru-RU"/>
        </w:rPr>
        <w:t xml:space="preserve"> в </w:t>
      </w:r>
      <w:r w:rsidRPr="001614F3">
        <w:rPr>
          <w:spacing w:val="-4"/>
          <w:sz w:val="30"/>
          <w:szCs w:val="30"/>
          <w:lang w:eastAsia="ru-RU"/>
        </w:rPr>
        <w:t xml:space="preserve">объеме 0,3 мл подкожно за 1-2 часа до операции (под контролем АЧТВ). </w:t>
      </w:r>
    </w:p>
    <w:p w:rsidR="00525A23" w:rsidRDefault="00525A23" w:rsidP="00F10E1D">
      <w:pPr>
        <w:spacing w:after="240" w:line="360" w:lineRule="auto"/>
        <w:ind w:left="-709" w:firstLine="709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525A23" w:rsidRPr="001614F3" w:rsidRDefault="00525A23" w:rsidP="00F10E1D">
      <w:pPr>
        <w:spacing w:after="240" w:line="360" w:lineRule="auto"/>
        <w:ind w:left="-709" w:firstLine="709"/>
        <w:jc w:val="center"/>
        <w:rPr>
          <w:b/>
          <w:bCs/>
          <w:spacing w:val="-4"/>
          <w:sz w:val="30"/>
          <w:szCs w:val="30"/>
          <w:lang w:eastAsia="ru-RU"/>
        </w:rPr>
      </w:pPr>
      <w:r w:rsidRPr="001614F3">
        <w:rPr>
          <w:b/>
          <w:bCs/>
          <w:spacing w:val="-4"/>
          <w:sz w:val="30"/>
          <w:szCs w:val="30"/>
          <w:lang w:eastAsia="ru-RU"/>
        </w:rPr>
        <w:t xml:space="preserve">МЕТОД ПРОВЕДЕНИЯ  </w:t>
      </w:r>
      <w:r w:rsidRPr="001614F3">
        <w:rPr>
          <w:b/>
          <w:bCs/>
          <w:sz w:val="30"/>
          <w:szCs w:val="30"/>
          <w:lang w:eastAsia="ru-RU"/>
        </w:rPr>
        <w:t>ЭНДОВАСКУЛЯРНОЙ УЗ РЕКАНАЛИЗАЦИИ</w:t>
      </w:r>
    </w:p>
    <w:p w:rsidR="00525A23" w:rsidRPr="001614F3" w:rsidRDefault="00525A23" w:rsidP="00F10E1D">
      <w:pPr>
        <w:spacing w:line="360" w:lineRule="auto"/>
        <w:ind w:firstLine="709"/>
        <w:jc w:val="both"/>
        <w:rPr>
          <w:spacing w:val="-4"/>
          <w:sz w:val="30"/>
          <w:szCs w:val="30"/>
          <w:lang w:eastAsia="ru-RU"/>
        </w:rPr>
      </w:pPr>
      <w:r w:rsidRPr="001614F3">
        <w:rPr>
          <w:spacing w:val="-4"/>
          <w:sz w:val="30"/>
          <w:szCs w:val="30"/>
          <w:lang w:eastAsia="ru-RU"/>
        </w:rPr>
        <w:t xml:space="preserve">Под местной анестезией выполняется прокол бедренной артерии на уровне паховой складки для введения в просвет её интрадьюсера, через который к зоне сужения артерии подводится проводник и, при успешном проведении через препятствия, выполняется расширение просвета суженой артерии баллоном с последующей имплантацией стента в зону воздействия. </w:t>
      </w:r>
    </w:p>
    <w:p w:rsidR="00525A23" w:rsidRPr="001614F3" w:rsidRDefault="00525A23" w:rsidP="00F10E1D">
      <w:pPr>
        <w:spacing w:line="360" w:lineRule="auto"/>
        <w:ind w:firstLine="709"/>
        <w:jc w:val="both"/>
        <w:rPr>
          <w:spacing w:val="-4"/>
          <w:sz w:val="30"/>
          <w:szCs w:val="30"/>
          <w:lang w:eastAsia="ru-RU"/>
        </w:rPr>
      </w:pPr>
      <w:r w:rsidRPr="001614F3">
        <w:rPr>
          <w:spacing w:val="-4"/>
          <w:sz w:val="30"/>
          <w:szCs w:val="30"/>
          <w:lang w:eastAsia="ru-RU"/>
        </w:rPr>
        <w:t>При невозможности проведения проводника через зону окклюзии выполняется ультразвуковая (УЗ)реканализация. Методика её заключается в следующем: к зоне окклюзии подводится УЗ - волновод для выполнения УЗ реканализации с резонансной частотой воздействия 25 960 Гц и интенсивностью от 9,4 до 22,6 Вт/см</w:t>
      </w:r>
      <w:r w:rsidRPr="001614F3">
        <w:rPr>
          <w:spacing w:val="-4"/>
          <w:sz w:val="30"/>
          <w:szCs w:val="30"/>
          <w:vertAlign w:val="superscript"/>
          <w:lang w:eastAsia="ru-RU"/>
        </w:rPr>
        <w:t>2</w:t>
      </w:r>
      <w:r w:rsidRPr="001614F3">
        <w:rPr>
          <w:spacing w:val="-4"/>
          <w:sz w:val="30"/>
          <w:szCs w:val="30"/>
          <w:lang w:eastAsia="ru-RU"/>
        </w:rPr>
        <w:t xml:space="preserve">, скважность 45% при постоянном промывании катерной системы физиологическим раствором со скоростью 5 мл/мин. Время ультразвукового воздействия зависит от длины участка окклюзии. Предложенным методом формируется начальный канал, через который за зону окклюзии проводится коронарный проводник  0,014" </w:t>
      </w:r>
      <w:r w:rsidRPr="001614F3">
        <w:rPr>
          <w:spacing w:val="-4"/>
          <w:sz w:val="30"/>
          <w:szCs w:val="30"/>
          <w:lang w:val="en-US" w:eastAsia="ru-RU"/>
        </w:rPr>
        <w:t>Balton</w:t>
      </w:r>
      <w:r w:rsidRPr="001614F3">
        <w:rPr>
          <w:spacing w:val="-4"/>
          <w:sz w:val="30"/>
          <w:szCs w:val="30"/>
          <w:lang w:eastAsia="ru-RU"/>
        </w:rPr>
        <w:t xml:space="preserve"> средней жесткости. </w:t>
      </w:r>
    </w:p>
    <w:p w:rsidR="00525A23" w:rsidRPr="001614F3" w:rsidRDefault="00525A23" w:rsidP="00F10E1D">
      <w:pPr>
        <w:spacing w:line="360" w:lineRule="auto"/>
        <w:ind w:firstLine="709"/>
        <w:jc w:val="both"/>
        <w:rPr>
          <w:spacing w:val="-4"/>
          <w:sz w:val="30"/>
          <w:szCs w:val="30"/>
          <w:lang w:eastAsia="ru-RU"/>
        </w:rPr>
      </w:pPr>
      <w:r w:rsidRPr="001614F3">
        <w:rPr>
          <w:spacing w:val="-4"/>
          <w:sz w:val="30"/>
          <w:szCs w:val="30"/>
          <w:lang w:eastAsia="ru-RU"/>
        </w:rPr>
        <w:t xml:space="preserve">С целью предотвращения вазоспазма, а так же улучшения биомеханических свойств </w:t>
      </w:r>
      <w:r w:rsidRPr="001614F3">
        <w:rPr>
          <w:sz w:val="30"/>
          <w:szCs w:val="30"/>
          <w:lang w:eastAsia="ru-RU"/>
        </w:rPr>
        <w:t>реканализированного сегмента артерии необходимо выполнять низкоинтенсивное ультразвуковое воздействие на стенку артерии в зоне окклюзии. Для этого по проводнику подводится волновод длиной 835 мм с направляющим отверстием в головке (резонансная частота 25 960 Гц). Под ангиографическим контролем осуществляется его двух-/трехразовое продвижение от проксимального к дистальному концу окклюзии и обратно.</w:t>
      </w:r>
    </w:p>
    <w:p w:rsidR="00525A23" w:rsidRPr="001614F3" w:rsidRDefault="00525A23" w:rsidP="00F10E1D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Затем через зону сужения по сосудистому проводнику проводится баллонный катетер  и выполняется предилатация непродолжительным раздуванием баллона перед выполнением стентирования. Без предилатации возможновозрастание риска развития диссекции интимы реканализированной окклюзии при проведении стентирования. В тоже время предилатация редко приводит к большим диссекциям. Существует методика прямого стентирования (без предилатации).  По нашему мнению, ее можно выполнять в случаях отсутствия признаков выраженного кальцинирования окклюзии. Наш опыт свидетельствует, что необходимо подбирать стент, который в диаметре будет превышать номинальный диаметр сосуда на 1-2 мм при использовании саморасширяющихся стентов. Кроме того, стент должен покрывать весь реканализированный участок окклюзии.</w:t>
      </w:r>
    </w:p>
    <w:p w:rsidR="00525A23" w:rsidRPr="001614F3" w:rsidRDefault="00525A23" w:rsidP="00F10E1D">
      <w:pPr>
        <w:spacing w:line="360" w:lineRule="auto"/>
        <w:ind w:firstLine="709"/>
        <w:jc w:val="both"/>
        <w:rPr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>Постдилататация обычно выполняется баллоном, соответствующим диаметру стента. Баллон большего диаметра может продавить атероматозные массы через ячейки стента и привести к перфорации сосуда. Для предотвращения диссекции стенки сосуда раздувание баллона должно проводиться при номинальном давлении. Ангиографически оптимальным можно считать результат УЗреканализации с последующим стентированием окклюзии, если остаточный стеноз не превышает 20%. Катетер извлекается из просвета артерии и выполняется гемостаз.</w:t>
      </w:r>
    </w:p>
    <w:p w:rsidR="00525A23" w:rsidRPr="001614F3" w:rsidRDefault="00525A23" w:rsidP="00F10E1D">
      <w:pPr>
        <w:spacing w:after="240" w:line="360" w:lineRule="auto"/>
        <w:ind w:firstLine="709"/>
        <w:jc w:val="both"/>
        <w:rPr>
          <w:spacing w:val="-4"/>
          <w:sz w:val="30"/>
          <w:szCs w:val="30"/>
          <w:lang w:eastAsia="ru-RU"/>
        </w:rPr>
      </w:pPr>
      <w:r w:rsidRPr="001614F3">
        <w:rPr>
          <w:sz w:val="30"/>
          <w:szCs w:val="30"/>
          <w:lang w:eastAsia="ru-RU"/>
        </w:rPr>
        <w:t xml:space="preserve">После проведения ультразвуковой реканализации со стентированием больному рекомендуется назначить двойную антиагрегантную схему: Полокард в дозе 75-150 мг 1 раз в сутки, фраксипарин в дозировке 0,3 подкожно 2 раза в сутки в течении 5-6 дней, клопидогрель в дозе 75 мг 1 раз в сутки на протяжении не менее 6 месяцев. </w:t>
      </w:r>
      <w:r w:rsidRPr="001614F3">
        <w:rPr>
          <w:spacing w:val="-4"/>
          <w:sz w:val="30"/>
          <w:szCs w:val="30"/>
          <w:lang w:eastAsia="ru-RU"/>
        </w:rPr>
        <w:t>Продолжается инсулинотерапия  с периодическим контролем гликемии. Симптоматическая терапия заключается в назначении анальгетиков, антибактериальных и антисептических препаратов, коррекция сопутствующей патологии.</w:t>
      </w:r>
    </w:p>
    <w:p w:rsidR="00525A23" w:rsidRDefault="00525A23" w:rsidP="00F10E1D">
      <w:pPr>
        <w:spacing w:line="360" w:lineRule="auto"/>
        <w:jc w:val="center"/>
        <w:rPr>
          <w:b/>
          <w:bCs/>
          <w:sz w:val="30"/>
          <w:szCs w:val="30"/>
          <w:lang w:eastAsia="ru-RU"/>
        </w:rPr>
      </w:pPr>
      <w:bookmarkStart w:id="4" w:name="bookmark7"/>
      <w:bookmarkEnd w:id="3"/>
      <w:r w:rsidRPr="001614F3">
        <w:rPr>
          <w:b/>
          <w:bCs/>
          <w:sz w:val="30"/>
          <w:szCs w:val="30"/>
          <w:lang w:eastAsia="ru-RU"/>
        </w:rPr>
        <w:t>ОСЛОЖНЕНИЯ</w:t>
      </w:r>
      <w:bookmarkEnd w:id="4"/>
    </w:p>
    <w:p w:rsidR="00525A23" w:rsidRPr="001614F3" w:rsidRDefault="00525A23" w:rsidP="00F10E1D">
      <w:pPr>
        <w:spacing w:line="360" w:lineRule="auto"/>
        <w:ind w:firstLine="726"/>
        <w:jc w:val="both"/>
        <w:rPr>
          <w:sz w:val="30"/>
          <w:szCs w:val="30"/>
          <w:lang w:eastAsia="ru-RU"/>
        </w:rPr>
      </w:pPr>
      <w:r w:rsidRPr="001614F3">
        <w:rPr>
          <w:b/>
          <w:bCs/>
          <w:i/>
          <w:iCs/>
          <w:sz w:val="30"/>
          <w:szCs w:val="30"/>
          <w:lang w:eastAsia="ru-RU"/>
        </w:rPr>
        <w:t>Осложнения в месте сосудистого доступа.</w:t>
      </w:r>
      <w:r w:rsidRPr="001614F3">
        <w:rPr>
          <w:sz w:val="30"/>
          <w:szCs w:val="30"/>
          <w:lang w:eastAsia="ru-RU"/>
        </w:rPr>
        <w:t xml:space="preserve"> В месте пункции артерии иногда возникает необходимость использования большого по диаметру интродьюсера </w:t>
      </w:r>
      <w:r w:rsidRPr="001614F3">
        <w:rPr>
          <w:sz w:val="30"/>
          <w:szCs w:val="30"/>
        </w:rPr>
        <w:t>(7</w:t>
      </w:r>
      <w:r w:rsidRPr="001614F3">
        <w:rPr>
          <w:sz w:val="30"/>
          <w:szCs w:val="30"/>
          <w:lang w:val="en-US"/>
        </w:rPr>
        <w:t>F</w:t>
      </w:r>
      <w:r w:rsidRPr="001614F3">
        <w:rPr>
          <w:sz w:val="30"/>
          <w:szCs w:val="30"/>
        </w:rPr>
        <w:t>,8</w:t>
      </w:r>
      <w:r w:rsidRPr="001614F3">
        <w:rPr>
          <w:sz w:val="30"/>
          <w:szCs w:val="30"/>
          <w:lang w:val="en-US"/>
        </w:rPr>
        <w:t>F</w:t>
      </w:r>
      <w:r w:rsidRPr="001614F3">
        <w:rPr>
          <w:sz w:val="30"/>
          <w:szCs w:val="30"/>
        </w:rPr>
        <w:t xml:space="preserve">) </w:t>
      </w:r>
      <w:r w:rsidRPr="001614F3">
        <w:rPr>
          <w:sz w:val="30"/>
          <w:szCs w:val="30"/>
          <w:lang w:eastAsia="ru-RU"/>
        </w:rPr>
        <w:t>что может способствовать развитию таких осложнений, как гематома, ложная аневризма. Частота их может быть уменьшена при пункции бедренной артерии «в одну стенку» и применении умеренной гипокоагуляции. Хорошо также себя зарекомендовали устройства для закрытия пункционных отверстий. При отсутствии эффекта от наложения давящей повязки данные осложнения лечатся хирургическим путем.</w:t>
      </w:r>
    </w:p>
    <w:p w:rsidR="00525A23" w:rsidRPr="001614F3" w:rsidRDefault="00525A23" w:rsidP="00F10E1D">
      <w:pPr>
        <w:spacing w:line="360" w:lineRule="auto"/>
        <w:ind w:firstLine="726"/>
        <w:jc w:val="both"/>
        <w:rPr>
          <w:sz w:val="30"/>
          <w:szCs w:val="30"/>
          <w:lang w:eastAsia="ru-RU"/>
        </w:rPr>
      </w:pPr>
      <w:r w:rsidRPr="001614F3">
        <w:rPr>
          <w:b/>
          <w:bCs/>
          <w:i/>
          <w:iCs/>
          <w:sz w:val="30"/>
          <w:szCs w:val="30"/>
          <w:lang w:eastAsia="ru-RU"/>
        </w:rPr>
        <w:t>Диссекция интимы в области проведения реканализации.</w:t>
      </w:r>
      <w:r w:rsidRPr="001614F3">
        <w:rPr>
          <w:sz w:val="30"/>
          <w:szCs w:val="30"/>
          <w:lang w:eastAsia="ru-RU"/>
        </w:rPr>
        <w:t xml:space="preserve"> Повреждение интимы, как правило, возникает при проведении волновода в очень извитых и кальцинированных артериях. Она может наблюдаться при доставке стента и имплантации стента. Для предотвращения распространения диссекции в место ее возникновения следует имплантировать еще один стент.</w:t>
      </w:r>
    </w:p>
    <w:p w:rsidR="00525A23" w:rsidRPr="001614F3" w:rsidRDefault="00525A23" w:rsidP="00F10E1D">
      <w:pPr>
        <w:spacing w:line="360" w:lineRule="auto"/>
        <w:ind w:firstLine="726"/>
        <w:jc w:val="both"/>
        <w:rPr>
          <w:sz w:val="30"/>
          <w:szCs w:val="30"/>
          <w:lang w:eastAsia="ru-RU"/>
        </w:rPr>
      </w:pPr>
      <w:r w:rsidRPr="001614F3">
        <w:rPr>
          <w:b/>
          <w:bCs/>
          <w:i/>
          <w:iCs/>
          <w:sz w:val="30"/>
          <w:szCs w:val="30"/>
          <w:lang w:eastAsia="ru-RU"/>
        </w:rPr>
        <w:t>Перфорация сосудистой стенки в области проведения реканализации.</w:t>
      </w:r>
      <w:r w:rsidRPr="001614F3">
        <w:rPr>
          <w:sz w:val="30"/>
          <w:szCs w:val="30"/>
          <w:lang w:eastAsia="ru-RU"/>
        </w:rPr>
        <w:t>Повреждение сосудистой стенки волноводом может наблюдаться при наличии выраженных дегенеративных изменений в ней, а также при крайней степени извитости сосуда в месте поражения. Кроме того, данный тип осложнений встречается при чрезмерном раздувании баллонном, особенно в случае дегенеративных изменений сосудистой стенки. В этом случае эффективным методом может быть использование стент-графта, или пролонгированное раздувание баллоном.</w:t>
      </w:r>
    </w:p>
    <w:p w:rsidR="00525A23" w:rsidRPr="001614F3" w:rsidRDefault="00525A23" w:rsidP="00F10E1D">
      <w:pPr>
        <w:spacing w:line="360" w:lineRule="auto"/>
        <w:ind w:firstLine="726"/>
        <w:jc w:val="both"/>
        <w:rPr>
          <w:sz w:val="30"/>
          <w:szCs w:val="30"/>
          <w:lang w:eastAsia="ru-RU"/>
        </w:rPr>
      </w:pPr>
      <w:r w:rsidRPr="001614F3">
        <w:rPr>
          <w:b/>
          <w:bCs/>
          <w:i/>
          <w:iCs/>
          <w:sz w:val="30"/>
          <w:szCs w:val="30"/>
          <w:lang w:eastAsia="ru-RU"/>
        </w:rPr>
        <w:t>Эмболические осложнения.</w:t>
      </w:r>
      <w:r w:rsidRPr="001614F3">
        <w:rPr>
          <w:sz w:val="30"/>
          <w:szCs w:val="30"/>
          <w:lang w:eastAsia="ru-RU"/>
        </w:rPr>
        <w:t xml:space="preserve"> Эмболические осложнения иногда могут возникать как на этапе реканализации, так и на этапе стентирования. Особенно может быть высок риск возникновения дистальной эмболии из кальцинированных бляшек. С целью профилактики дистальной эмболии на этапе УЗ-реканализации необходимо использовать аспирационные системы, а при проведении стентирования - внутрисосудистые «ловушки эмболов». В случае их неэффективности и возникновения острой ишемии конечности показано экстренное хирургическое лечение - эмболтромбэктомия.</w:t>
      </w:r>
    </w:p>
    <w:p w:rsidR="00525A23" w:rsidRPr="001614F3" w:rsidRDefault="00525A23" w:rsidP="00F10E1D">
      <w:pPr>
        <w:spacing w:line="360" w:lineRule="auto"/>
        <w:ind w:firstLine="726"/>
        <w:jc w:val="both"/>
        <w:rPr>
          <w:sz w:val="30"/>
          <w:szCs w:val="30"/>
          <w:lang w:eastAsia="ru-RU"/>
        </w:rPr>
      </w:pPr>
      <w:r w:rsidRPr="001614F3">
        <w:rPr>
          <w:b/>
          <w:bCs/>
          <w:i/>
          <w:iCs/>
          <w:sz w:val="30"/>
          <w:szCs w:val="30"/>
          <w:lang w:eastAsia="ru-RU"/>
        </w:rPr>
        <w:t>Развитие тромбоза в области вмешательства.</w:t>
      </w:r>
      <w:r w:rsidRPr="001614F3">
        <w:rPr>
          <w:sz w:val="30"/>
          <w:szCs w:val="30"/>
          <w:lang w:eastAsia="ru-RU"/>
        </w:rPr>
        <w:t xml:space="preserve"> Возникновение данного осложнения, как правило, связано с несоблюдением методики проведения баллонной ангиопластики и стентирования, а также в случае дегенеративных изменений в сосудистой стенке при длительно существующих хронических окклюзиях. Развитие тромбоза в области вмешательства, сопровождающееся прогрессированием ишемии конечности, является показанием к проведению экстренного хирургического вмешательства. В том случае, если тромбоз в области реканализации определяется только как ангиографическая находка, без каких-либо клинических проявлений, возможно использование аспирационных систем и/или УЗ тромболизиса, включающего селективное введение стрептокиназы в дозе 250 ООО ЕД с последующим УЗ воздействием на тромб.</w:t>
      </w:r>
    </w:p>
    <w:p w:rsidR="00525A23" w:rsidRPr="001614F3" w:rsidRDefault="00525A23" w:rsidP="00F10E1D">
      <w:pPr>
        <w:spacing w:line="360" w:lineRule="auto"/>
        <w:ind w:firstLine="726"/>
        <w:jc w:val="both"/>
        <w:rPr>
          <w:sz w:val="30"/>
          <w:szCs w:val="30"/>
          <w:lang w:eastAsia="ru-RU"/>
        </w:rPr>
      </w:pPr>
      <w:r w:rsidRPr="001614F3">
        <w:rPr>
          <w:b/>
          <w:bCs/>
          <w:i/>
          <w:iCs/>
          <w:sz w:val="30"/>
          <w:szCs w:val="30"/>
          <w:lang w:eastAsia="ru-RU"/>
        </w:rPr>
        <w:t>Рестеноз.</w:t>
      </w:r>
      <w:r w:rsidRPr="001614F3">
        <w:rPr>
          <w:sz w:val="30"/>
          <w:szCs w:val="30"/>
          <w:lang w:eastAsia="ru-RU"/>
        </w:rPr>
        <w:t xml:space="preserve"> Частота появления рестеноза при УЗ-реканализации в сочетании со стентированием реже по сравнению с проведением только стентирования. Мы предполагаем, что связано это с непосредственным стабилизирующим воздействием УЗ на сосудистую стенку. С целью профилактики рестеноза все больные должны обязательно принимать двойную антиагрегантную схему в период не менее 6 месяцев. При увеличении уровня атерогенных липопротеинов в крови необходима терапия статинами. При развитии клинически значимого рестеноза показана повторная баллонная ангиопластика.</w:t>
      </w:r>
    </w:p>
    <w:p w:rsidR="00525A23" w:rsidRPr="001614F3" w:rsidRDefault="00525A23" w:rsidP="00F10E1D">
      <w:pPr>
        <w:keepNext/>
        <w:keepLines/>
        <w:spacing w:line="360" w:lineRule="auto"/>
        <w:jc w:val="center"/>
        <w:outlineLvl w:val="0"/>
        <w:rPr>
          <w:b/>
          <w:bCs/>
          <w:sz w:val="30"/>
          <w:szCs w:val="30"/>
          <w:lang w:eastAsia="ru-RU"/>
        </w:rPr>
      </w:pPr>
      <w:bookmarkStart w:id="5" w:name="bookmark8"/>
    </w:p>
    <w:p w:rsidR="00525A23" w:rsidRDefault="00525A23" w:rsidP="00F10E1D">
      <w:pPr>
        <w:keepNext/>
        <w:keepLines/>
        <w:spacing w:line="360" w:lineRule="auto"/>
        <w:jc w:val="center"/>
        <w:outlineLvl w:val="0"/>
        <w:rPr>
          <w:b/>
          <w:bCs/>
          <w:sz w:val="30"/>
          <w:szCs w:val="30"/>
          <w:lang w:eastAsia="ru-RU"/>
        </w:rPr>
      </w:pPr>
      <w:r w:rsidRPr="001614F3">
        <w:rPr>
          <w:b/>
          <w:bCs/>
          <w:sz w:val="30"/>
          <w:szCs w:val="30"/>
          <w:lang w:eastAsia="ru-RU"/>
        </w:rPr>
        <w:t xml:space="preserve">ПРОТИВОПОКАЗАНИЯ К ПРИМЕНЕНИЮ </w:t>
      </w:r>
    </w:p>
    <w:p w:rsidR="00525A23" w:rsidRPr="001614F3" w:rsidRDefault="00525A23" w:rsidP="00F10E1D">
      <w:pPr>
        <w:keepNext/>
        <w:keepLines/>
        <w:spacing w:line="360" w:lineRule="auto"/>
        <w:jc w:val="center"/>
        <w:outlineLvl w:val="0"/>
        <w:rPr>
          <w:b/>
          <w:bCs/>
          <w:sz w:val="30"/>
          <w:szCs w:val="30"/>
          <w:lang w:eastAsia="ru-RU"/>
        </w:rPr>
      </w:pPr>
      <w:r w:rsidRPr="001614F3">
        <w:rPr>
          <w:b/>
          <w:bCs/>
          <w:sz w:val="30"/>
          <w:szCs w:val="30"/>
          <w:lang w:eastAsia="ru-RU"/>
        </w:rPr>
        <w:t>УЗ - РЕКАНАЛИЗАЦИИ</w:t>
      </w:r>
      <w:bookmarkEnd w:id="5"/>
    </w:p>
    <w:p w:rsidR="00525A23" w:rsidRPr="001614F3" w:rsidRDefault="00525A23" w:rsidP="00B86B02">
      <w:pPr>
        <w:numPr>
          <w:ilvl w:val="0"/>
          <w:numId w:val="7"/>
        </w:numPr>
        <w:spacing w:line="360" w:lineRule="auto"/>
        <w:ind w:left="720"/>
        <w:jc w:val="both"/>
        <w:rPr>
          <w:sz w:val="30"/>
          <w:szCs w:val="30"/>
        </w:rPr>
      </w:pPr>
      <w:r w:rsidRPr="001614F3">
        <w:rPr>
          <w:sz w:val="30"/>
          <w:szCs w:val="30"/>
        </w:rPr>
        <w:t>Заболевания системы крови (анемия, лейкоз, тромбоцитопения, тромбофилии).</w:t>
      </w:r>
    </w:p>
    <w:p w:rsidR="00525A23" w:rsidRPr="001614F3" w:rsidRDefault="00525A23" w:rsidP="00B86B02">
      <w:pPr>
        <w:numPr>
          <w:ilvl w:val="0"/>
          <w:numId w:val="7"/>
        </w:numPr>
        <w:spacing w:line="360" w:lineRule="auto"/>
        <w:ind w:left="720"/>
        <w:jc w:val="both"/>
        <w:rPr>
          <w:sz w:val="30"/>
          <w:szCs w:val="30"/>
        </w:rPr>
      </w:pPr>
      <w:r w:rsidRPr="001614F3">
        <w:rPr>
          <w:sz w:val="30"/>
          <w:szCs w:val="30"/>
        </w:rPr>
        <w:t>Высокий риск кровотечения в связи с врожденным дефицитом гемостаза.</w:t>
      </w:r>
    </w:p>
    <w:p w:rsidR="00525A23" w:rsidRPr="001614F3" w:rsidRDefault="00525A23" w:rsidP="00B86B02">
      <w:pPr>
        <w:numPr>
          <w:ilvl w:val="0"/>
          <w:numId w:val="7"/>
        </w:numPr>
        <w:spacing w:line="360" w:lineRule="auto"/>
        <w:ind w:left="720"/>
        <w:jc w:val="both"/>
        <w:rPr>
          <w:sz w:val="30"/>
          <w:szCs w:val="30"/>
        </w:rPr>
      </w:pPr>
      <w:r w:rsidRPr="001614F3">
        <w:rPr>
          <w:sz w:val="30"/>
          <w:szCs w:val="30"/>
        </w:rPr>
        <w:t>Тяжесть общего состояния, представляющая угрозу для жизни (4-5 степень анестезиологического риска).</w:t>
      </w:r>
    </w:p>
    <w:p w:rsidR="00525A23" w:rsidRPr="001614F3" w:rsidRDefault="00525A23" w:rsidP="00B86B02">
      <w:pPr>
        <w:numPr>
          <w:ilvl w:val="0"/>
          <w:numId w:val="7"/>
        </w:numPr>
        <w:spacing w:line="360" w:lineRule="auto"/>
        <w:ind w:left="720"/>
        <w:jc w:val="both"/>
        <w:rPr>
          <w:sz w:val="30"/>
          <w:szCs w:val="30"/>
        </w:rPr>
      </w:pPr>
      <w:r w:rsidRPr="001614F3">
        <w:rPr>
          <w:sz w:val="30"/>
          <w:szCs w:val="30"/>
        </w:rPr>
        <w:t>Тяжелая сопутствующая патология (онкологические заболевания, воспалительные заболевания внутренних органов и систем в стадии обострения и декомпенсации).</w:t>
      </w:r>
    </w:p>
    <w:p w:rsidR="00525A23" w:rsidRPr="001614F3" w:rsidRDefault="00525A23" w:rsidP="00B86B02">
      <w:pPr>
        <w:numPr>
          <w:ilvl w:val="0"/>
          <w:numId w:val="7"/>
        </w:numPr>
        <w:spacing w:line="360" w:lineRule="auto"/>
        <w:ind w:left="720"/>
        <w:jc w:val="both"/>
        <w:rPr>
          <w:sz w:val="30"/>
          <w:szCs w:val="30"/>
        </w:rPr>
      </w:pPr>
      <w:r w:rsidRPr="001614F3">
        <w:rPr>
          <w:sz w:val="30"/>
          <w:szCs w:val="30"/>
        </w:rPr>
        <w:t>Недостаточность кровообращения I</w:t>
      </w:r>
      <w:r w:rsidRPr="001614F3">
        <w:rPr>
          <w:sz w:val="30"/>
          <w:szCs w:val="30"/>
          <w:lang w:val="en-US"/>
        </w:rPr>
        <w:t>I</w:t>
      </w:r>
      <w:r w:rsidRPr="001614F3">
        <w:rPr>
          <w:sz w:val="30"/>
          <w:szCs w:val="30"/>
        </w:rPr>
        <w:t>Б-</w:t>
      </w:r>
      <w:r w:rsidRPr="001614F3">
        <w:rPr>
          <w:sz w:val="30"/>
          <w:szCs w:val="30"/>
          <w:lang w:val="en-US"/>
        </w:rPr>
        <w:t>III</w:t>
      </w:r>
      <w:r w:rsidRPr="001614F3">
        <w:rPr>
          <w:sz w:val="30"/>
          <w:szCs w:val="30"/>
        </w:rPr>
        <w:t xml:space="preserve"> степеней.</w:t>
      </w:r>
    </w:p>
    <w:p w:rsidR="00525A23" w:rsidRPr="001614F3" w:rsidRDefault="00525A23" w:rsidP="00B86B02">
      <w:pPr>
        <w:numPr>
          <w:ilvl w:val="0"/>
          <w:numId w:val="7"/>
        </w:numPr>
        <w:spacing w:line="360" w:lineRule="auto"/>
        <w:ind w:left="720"/>
        <w:jc w:val="both"/>
        <w:rPr>
          <w:sz w:val="30"/>
          <w:szCs w:val="30"/>
        </w:rPr>
      </w:pPr>
      <w:r w:rsidRPr="001614F3">
        <w:rPr>
          <w:sz w:val="30"/>
          <w:szCs w:val="30"/>
        </w:rPr>
        <w:t xml:space="preserve">Недавно перенесенные (до 1 месяца) хирургические вмешательства на органах брюшной полости, полости черепа, на мягких и костных структурах нижних конечностей, а также на данном сегменте артериального русла. </w:t>
      </w:r>
    </w:p>
    <w:p w:rsidR="00525A23" w:rsidRPr="001614F3" w:rsidRDefault="00525A23" w:rsidP="00B86B02">
      <w:pPr>
        <w:numPr>
          <w:ilvl w:val="0"/>
          <w:numId w:val="7"/>
        </w:numPr>
        <w:spacing w:line="360" w:lineRule="auto"/>
        <w:ind w:left="720"/>
        <w:jc w:val="both"/>
        <w:rPr>
          <w:sz w:val="30"/>
          <w:szCs w:val="30"/>
        </w:rPr>
      </w:pPr>
      <w:r w:rsidRPr="001614F3">
        <w:rPr>
          <w:sz w:val="30"/>
          <w:szCs w:val="30"/>
        </w:rPr>
        <w:t>Имевшие место  (до 6 месяцев) эпизоды внутричерепного кровоизлияния, желудочно-кишечного и иных кровотечений.</w:t>
      </w:r>
    </w:p>
    <w:p w:rsidR="00525A23" w:rsidRPr="001614F3" w:rsidRDefault="00525A23" w:rsidP="00B86B02">
      <w:pPr>
        <w:numPr>
          <w:ilvl w:val="0"/>
          <w:numId w:val="7"/>
        </w:numPr>
        <w:spacing w:line="360" w:lineRule="auto"/>
        <w:ind w:left="720"/>
        <w:jc w:val="both"/>
        <w:rPr>
          <w:sz w:val="30"/>
          <w:szCs w:val="30"/>
        </w:rPr>
      </w:pPr>
      <w:r w:rsidRPr="001614F3">
        <w:rPr>
          <w:sz w:val="30"/>
          <w:szCs w:val="30"/>
        </w:rPr>
        <w:t>Несогласие пациента на проведение процедуры.</w:t>
      </w:r>
    </w:p>
    <w:p w:rsidR="00525A23" w:rsidRPr="001614F3" w:rsidRDefault="00525A23" w:rsidP="00AE7867">
      <w:pPr>
        <w:tabs>
          <w:tab w:val="left" w:pos="567"/>
        </w:tabs>
        <w:rPr>
          <w:sz w:val="30"/>
          <w:szCs w:val="30"/>
        </w:rPr>
      </w:pPr>
    </w:p>
    <w:p w:rsidR="00525A23" w:rsidRPr="001614F3" w:rsidRDefault="00525A23" w:rsidP="00DF0934">
      <w:pPr>
        <w:tabs>
          <w:tab w:val="left" w:pos="567"/>
        </w:tabs>
        <w:spacing w:line="360" w:lineRule="auto"/>
        <w:ind w:firstLine="567"/>
        <w:rPr>
          <w:sz w:val="30"/>
          <w:szCs w:val="30"/>
        </w:rPr>
      </w:pPr>
    </w:p>
    <w:sectPr w:rsidR="00525A23" w:rsidRPr="001614F3" w:rsidSect="001614F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A23" w:rsidRDefault="00525A23">
      <w:r>
        <w:separator/>
      </w:r>
    </w:p>
  </w:endnote>
  <w:endnote w:type="continuationSeparator" w:id="1">
    <w:p w:rsidR="00525A23" w:rsidRDefault="0052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23" w:rsidRDefault="00525A23" w:rsidP="0069149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525A23" w:rsidRDefault="00525A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A23" w:rsidRDefault="00525A23">
      <w:r>
        <w:separator/>
      </w:r>
    </w:p>
  </w:footnote>
  <w:footnote w:type="continuationSeparator" w:id="1">
    <w:p w:rsidR="00525A23" w:rsidRDefault="00525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2B1B83"/>
    <w:multiLevelType w:val="hybridMultilevel"/>
    <w:tmpl w:val="316C6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53997"/>
    <w:multiLevelType w:val="hybridMultilevel"/>
    <w:tmpl w:val="0CA6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6F2DDA"/>
    <w:multiLevelType w:val="multilevel"/>
    <w:tmpl w:val="9B208072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510B565B"/>
    <w:multiLevelType w:val="multilevel"/>
    <w:tmpl w:val="C00619A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5A843A2A"/>
    <w:multiLevelType w:val="hybridMultilevel"/>
    <w:tmpl w:val="39F84A76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6">
    <w:nsid w:val="7E363989"/>
    <w:multiLevelType w:val="multilevel"/>
    <w:tmpl w:val="F19EC6D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283"/>
    <w:rsid w:val="0001128C"/>
    <w:rsid w:val="00080283"/>
    <w:rsid w:val="000E249B"/>
    <w:rsid w:val="001614F3"/>
    <w:rsid w:val="00287F87"/>
    <w:rsid w:val="002D38D1"/>
    <w:rsid w:val="003D4297"/>
    <w:rsid w:val="003E591E"/>
    <w:rsid w:val="00462F61"/>
    <w:rsid w:val="004A2B97"/>
    <w:rsid w:val="004E0A17"/>
    <w:rsid w:val="00502980"/>
    <w:rsid w:val="00525A23"/>
    <w:rsid w:val="00650D21"/>
    <w:rsid w:val="00691497"/>
    <w:rsid w:val="006B7990"/>
    <w:rsid w:val="00741E57"/>
    <w:rsid w:val="00747196"/>
    <w:rsid w:val="0075103F"/>
    <w:rsid w:val="007E1C2B"/>
    <w:rsid w:val="007E6A10"/>
    <w:rsid w:val="00891288"/>
    <w:rsid w:val="009754B7"/>
    <w:rsid w:val="0098525A"/>
    <w:rsid w:val="00A216D9"/>
    <w:rsid w:val="00AB39F4"/>
    <w:rsid w:val="00AC0D8C"/>
    <w:rsid w:val="00AE7867"/>
    <w:rsid w:val="00B86B02"/>
    <w:rsid w:val="00BD162E"/>
    <w:rsid w:val="00CE1115"/>
    <w:rsid w:val="00CF6924"/>
    <w:rsid w:val="00D76487"/>
    <w:rsid w:val="00DF0934"/>
    <w:rsid w:val="00E71D0E"/>
    <w:rsid w:val="00EE02D1"/>
    <w:rsid w:val="00F10E1D"/>
    <w:rsid w:val="00F1405F"/>
    <w:rsid w:val="00F160E6"/>
    <w:rsid w:val="00F63614"/>
    <w:rsid w:val="00FF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8C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14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0D21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614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1867</Words>
  <Characters>10643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Чур</dc:creator>
  <cp:keywords/>
  <dc:description/>
  <cp:lastModifiedBy>Admin</cp:lastModifiedBy>
  <cp:revision>5</cp:revision>
  <cp:lastPrinted>2013-11-08T06:27:00Z</cp:lastPrinted>
  <dcterms:created xsi:type="dcterms:W3CDTF">2013-11-18T12:42:00Z</dcterms:created>
  <dcterms:modified xsi:type="dcterms:W3CDTF">2014-03-10T05:49:00Z</dcterms:modified>
</cp:coreProperties>
</file>