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43" w:rsidRDefault="00C547AF" w:rsidP="00C547AF">
      <w:pPr>
        <w:spacing w:line="360" w:lineRule="auto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-133350</wp:posOffset>
            </wp:positionV>
            <wp:extent cx="6861175" cy="96488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 063-1016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7AF" w:rsidRDefault="00C547AF" w:rsidP="005F4A5D">
      <w:pPr>
        <w:spacing w:line="360" w:lineRule="auto"/>
        <w:ind w:right="200"/>
        <w:jc w:val="center"/>
        <w:rPr>
          <w:noProof/>
          <w:sz w:val="30"/>
          <w:szCs w:val="30"/>
        </w:rPr>
      </w:pPr>
    </w:p>
    <w:p w:rsidR="00C547AF" w:rsidRDefault="00C547AF" w:rsidP="005F4A5D">
      <w:pPr>
        <w:spacing w:line="360" w:lineRule="auto"/>
        <w:ind w:right="200"/>
        <w:jc w:val="center"/>
        <w:rPr>
          <w:noProof/>
          <w:sz w:val="30"/>
          <w:szCs w:val="30"/>
        </w:rPr>
      </w:pPr>
    </w:p>
    <w:p w:rsidR="00CA7F43" w:rsidRPr="00107566" w:rsidRDefault="00CA7F43" w:rsidP="005F4A5D">
      <w:pPr>
        <w:spacing w:line="360" w:lineRule="auto"/>
        <w:ind w:right="200"/>
        <w:jc w:val="center"/>
        <w:rPr>
          <w:noProof/>
          <w:sz w:val="30"/>
          <w:szCs w:val="30"/>
        </w:rPr>
      </w:pPr>
      <w:r w:rsidRPr="00107566">
        <w:rPr>
          <w:noProof/>
          <w:sz w:val="30"/>
          <w:szCs w:val="30"/>
        </w:rPr>
        <w:t>ОБОЗНАЧЕНИЯ И СОКРАЩЕНИЯ</w:t>
      </w: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АГ – артериальная гипертония </w:t>
      </w: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ДНК – д</w:t>
      </w:r>
      <w:r w:rsidRPr="009249A9">
        <w:rPr>
          <w:sz w:val="30"/>
          <w:szCs w:val="30"/>
        </w:rPr>
        <w:t>езоксирибонуклеиновая кислота</w:t>
      </w: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  <w:r w:rsidRPr="004D56B5">
        <w:rPr>
          <w:sz w:val="30"/>
          <w:szCs w:val="30"/>
        </w:rPr>
        <w:t>ИМТ – индекс массы тела</w:t>
      </w:r>
    </w:p>
    <w:p w:rsidR="00CA7F43" w:rsidRPr="003D1A87" w:rsidRDefault="00CA7F43" w:rsidP="005F4A5D">
      <w:pPr>
        <w:spacing w:line="360" w:lineRule="auto"/>
        <w:jc w:val="both"/>
        <w:rPr>
          <w:sz w:val="30"/>
          <w:szCs w:val="30"/>
          <w:lang w:eastAsia="en-US"/>
        </w:rPr>
      </w:pPr>
      <w:r w:rsidRPr="00392F25">
        <w:rPr>
          <w:sz w:val="30"/>
          <w:szCs w:val="30"/>
          <w:lang w:eastAsia="en-US"/>
        </w:rPr>
        <w:t>ПДРФ</w:t>
      </w:r>
      <w:r>
        <w:rPr>
          <w:sz w:val="30"/>
          <w:szCs w:val="30"/>
          <w:lang w:eastAsia="en-US"/>
        </w:rPr>
        <w:t xml:space="preserve"> – полиморфизм</w:t>
      </w:r>
      <w:r w:rsidRPr="00392F25">
        <w:rPr>
          <w:sz w:val="30"/>
          <w:szCs w:val="30"/>
          <w:lang w:eastAsia="en-US"/>
        </w:rPr>
        <w:t xml:space="preserve"> длин </w:t>
      </w:r>
      <w:proofErr w:type="spellStart"/>
      <w:r w:rsidRPr="00392F25">
        <w:rPr>
          <w:sz w:val="30"/>
          <w:szCs w:val="30"/>
          <w:lang w:eastAsia="en-US"/>
        </w:rPr>
        <w:t>рестрикционных</w:t>
      </w:r>
      <w:proofErr w:type="spellEnd"/>
      <w:r w:rsidRPr="00392F25">
        <w:rPr>
          <w:sz w:val="30"/>
          <w:szCs w:val="30"/>
          <w:lang w:eastAsia="en-US"/>
        </w:rPr>
        <w:t xml:space="preserve"> фрагментов</w:t>
      </w: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ПЦР – полимеразная цепная реакция</w:t>
      </w: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  <w:bookmarkStart w:id="0" w:name="_GoBack"/>
      <w:bookmarkEnd w:id="0"/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Pr="00107566" w:rsidRDefault="00CA7F43" w:rsidP="005F4A5D">
      <w:pPr>
        <w:spacing w:line="360" w:lineRule="auto"/>
        <w:ind w:firstLine="708"/>
        <w:jc w:val="both"/>
        <w:rPr>
          <w:sz w:val="30"/>
          <w:szCs w:val="30"/>
        </w:rPr>
      </w:pPr>
      <w:r w:rsidRPr="008F2BB2">
        <w:rPr>
          <w:sz w:val="30"/>
          <w:szCs w:val="30"/>
        </w:rPr>
        <w:t xml:space="preserve">В настоящей инструкции по применению (далее – инструкция) изложен метод оценки риска развития </w:t>
      </w:r>
      <w:proofErr w:type="spellStart"/>
      <w:r w:rsidRPr="008F2BB2">
        <w:rPr>
          <w:sz w:val="30"/>
          <w:szCs w:val="30"/>
        </w:rPr>
        <w:t>эссенц</w:t>
      </w:r>
      <w:r>
        <w:rPr>
          <w:sz w:val="30"/>
          <w:szCs w:val="30"/>
        </w:rPr>
        <w:t>иальной</w:t>
      </w:r>
      <w:proofErr w:type="spellEnd"/>
      <w:r>
        <w:rPr>
          <w:sz w:val="30"/>
          <w:szCs w:val="30"/>
        </w:rPr>
        <w:t xml:space="preserve"> артериальной гипертонии</w:t>
      </w:r>
      <w:r w:rsidRPr="008F2BB2">
        <w:rPr>
          <w:sz w:val="30"/>
          <w:szCs w:val="30"/>
        </w:rPr>
        <w:t xml:space="preserve"> (АГ) у лиц трудоспособного возраста</w:t>
      </w:r>
      <w:r>
        <w:rPr>
          <w:sz w:val="30"/>
          <w:szCs w:val="30"/>
        </w:rPr>
        <w:t xml:space="preserve">. </w:t>
      </w:r>
      <w:r w:rsidRPr="00107566">
        <w:rPr>
          <w:sz w:val="30"/>
          <w:szCs w:val="30"/>
        </w:rPr>
        <w:t>Инструкция предназн</w:t>
      </w:r>
      <w:r>
        <w:rPr>
          <w:sz w:val="30"/>
          <w:szCs w:val="30"/>
        </w:rPr>
        <w:t xml:space="preserve">ачена для врачей-кардиологов, врачей-терапевтов, </w:t>
      </w:r>
      <w:r>
        <w:rPr>
          <w:color w:val="000000"/>
          <w:sz w:val="30"/>
          <w:szCs w:val="30"/>
        </w:rPr>
        <w:t xml:space="preserve">иных врачей-специалистов </w:t>
      </w:r>
      <w:r w:rsidRPr="00464CF5">
        <w:rPr>
          <w:color w:val="000000"/>
          <w:sz w:val="30"/>
          <w:szCs w:val="30"/>
        </w:rPr>
        <w:t>организаций здравоохранения</w:t>
      </w:r>
      <w:r>
        <w:rPr>
          <w:color w:val="000000"/>
          <w:sz w:val="30"/>
          <w:szCs w:val="30"/>
        </w:rPr>
        <w:t>, оказывающих помощь пациентам с АГ</w:t>
      </w:r>
      <w:r w:rsidRPr="00107566">
        <w:rPr>
          <w:sz w:val="30"/>
          <w:szCs w:val="30"/>
        </w:rPr>
        <w:t xml:space="preserve">. </w:t>
      </w:r>
    </w:p>
    <w:p w:rsidR="00CA7F43" w:rsidRPr="00107566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Pr="005F4A5D" w:rsidRDefault="00CA7F43" w:rsidP="005F4A5D">
      <w:pPr>
        <w:pStyle w:val="a4"/>
        <w:numPr>
          <w:ilvl w:val="0"/>
          <w:numId w:val="1"/>
        </w:numPr>
        <w:tabs>
          <w:tab w:val="clear" w:pos="2880"/>
          <w:tab w:val="num" w:pos="-142"/>
          <w:tab w:val="num" w:pos="0"/>
        </w:tabs>
        <w:spacing w:line="360" w:lineRule="auto"/>
        <w:ind w:left="0" w:firstLine="720"/>
        <w:jc w:val="both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 xml:space="preserve">Перечень необходимых медицинских изделий, </w:t>
      </w:r>
      <w:r w:rsidRPr="00F1610D">
        <w:rPr>
          <w:b/>
          <w:bCs/>
          <w:color w:val="000000"/>
          <w:sz w:val="30"/>
          <w:szCs w:val="30"/>
        </w:rPr>
        <w:t>МАТЕРИАЛОВ</w:t>
      </w:r>
      <w:r w:rsidR="00D02967">
        <w:rPr>
          <w:b/>
          <w:bCs/>
          <w:color w:val="000000"/>
          <w:sz w:val="30"/>
          <w:szCs w:val="30"/>
        </w:rPr>
        <w:t xml:space="preserve"> </w:t>
      </w:r>
      <w:r>
        <w:rPr>
          <w:b/>
          <w:bCs/>
          <w:caps/>
          <w:sz w:val="30"/>
          <w:szCs w:val="30"/>
        </w:rPr>
        <w:t>И Т.Д.</w:t>
      </w:r>
    </w:p>
    <w:p w:rsidR="00CA7F43" w:rsidRPr="00193A02" w:rsidRDefault="00CA7F43" w:rsidP="005F4A5D">
      <w:pPr>
        <w:pStyle w:val="a4"/>
        <w:numPr>
          <w:ilvl w:val="0"/>
          <w:numId w:val="3"/>
        </w:numPr>
        <w:spacing w:line="360" w:lineRule="auto"/>
        <w:ind w:hanging="720"/>
        <w:jc w:val="both"/>
        <w:rPr>
          <w:sz w:val="30"/>
          <w:szCs w:val="30"/>
        </w:rPr>
      </w:pPr>
      <w:r w:rsidRPr="00193A02">
        <w:rPr>
          <w:sz w:val="30"/>
          <w:szCs w:val="30"/>
        </w:rPr>
        <w:t>Карточки для хранения крови человека</w:t>
      </w:r>
      <w:r>
        <w:rPr>
          <w:sz w:val="30"/>
          <w:szCs w:val="30"/>
        </w:rPr>
        <w:t>.</w:t>
      </w:r>
    </w:p>
    <w:p w:rsidR="00CA7F43" w:rsidRPr="00193A02" w:rsidRDefault="00CA7F43" w:rsidP="005F4A5D">
      <w:pPr>
        <w:pStyle w:val="a4"/>
        <w:numPr>
          <w:ilvl w:val="0"/>
          <w:numId w:val="3"/>
        </w:numPr>
        <w:spacing w:line="360" w:lineRule="auto"/>
        <w:ind w:hanging="720"/>
        <w:jc w:val="both"/>
        <w:rPr>
          <w:sz w:val="30"/>
          <w:szCs w:val="30"/>
        </w:rPr>
      </w:pPr>
      <w:r w:rsidRPr="00193A02">
        <w:rPr>
          <w:sz w:val="30"/>
          <w:szCs w:val="30"/>
        </w:rPr>
        <w:t>Спектрофотометр с возможностью комплексной оценки препаратов нуклеиновых кислот</w:t>
      </w:r>
      <w:r>
        <w:rPr>
          <w:sz w:val="30"/>
          <w:szCs w:val="30"/>
        </w:rPr>
        <w:t>.</w:t>
      </w:r>
      <w:r w:rsidRPr="00193A02">
        <w:rPr>
          <w:sz w:val="30"/>
          <w:szCs w:val="30"/>
        </w:rPr>
        <w:t xml:space="preserve"> </w:t>
      </w:r>
    </w:p>
    <w:p w:rsidR="00CA7F43" w:rsidRDefault="00CA7F43" w:rsidP="005F4A5D">
      <w:pPr>
        <w:pStyle w:val="a4"/>
        <w:numPr>
          <w:ilvl w:val="0"/>
          <w:numId w:val="3"/>
        </w:numPr>
        <w:spacing w:line="360" w:lineRule="auto"/>
        <w:ind w:hanging="720"/>
        <w:jc w:val="both"/>
        <w:rPr>
          <w:sz w:val="30"/>
          <w:szCs w:val="30"/>
        </w:rPr>
      </w:pPr>
      <w:r w:rsidRPr="00193A02">
        <w:rPr>
          <w:sz w:val="30"/>
          <w:szCs w:val="30"/>
        </w:rPr>
        <w:t>Комплект реагентов для выделения  ДНК</w:t>
      </w:r>
      <w:r>
        <w:rPr>
          <w:sz w:val="30"/>
          <w:szCs w:val="30"/>
        </w:rPr>
        <w:t>.</w:t>
      </w:r>
      <w:r w:rsidRPr="00193A02">
        <w:rPr>
          <w:sz w:val="30"/>
          <w:szCs w:val="30"/>
        </w:rPr>
        <w:t xml:space="preserve">  </w:t>
      </w:r>
    </w:p>
    <w:p w:rsidR="00CA7F43" w:rsidRPr="00680EB6" w:rsidRDefault="00CA7F43" w:rsidP="005F4A5D">
      <w:pPr>
        <w:pStyle w:val="a4"/>
        <w:numPr>
          <w:ilvl w:val="0"/>
          <w:numId w:val="3"/>
        </w:numPr>
        <w:spacing w:line="360" w:lineRule="auto"/>
        <w:ind w:hanging="720"/>
        <w:jc w:val="both"/>
        <w:rPr>
          <w:sz w:val="30"/>
          <w:szCs w:val="30"/>
        </w:rPr>
      </w:pPr>
      <w:r w:rsidRPr="00680EB6">
        <w:rPr>
          <w:sz w:val="30"/>
          <w:szCs w:val="30"/>
        </w:rPr>
        <w:t>Набор для проведения амплификации (нуклеотиды, термостабильная</w:t>
      </w:r>
      <w:r>
        <w:rPr>
          <w:sz w:val="30"/>
          <w:szCs w:val="30"/>
        </w:rPr>
        <w:t xml:space="preserve"> </w:t>
      </w:r>
      <w:r w:rsidRPr="00680EB6">
        <w:rPr>
          <w:sz w:val="30"/>
          <w:szCs w:val="30"/>
        </w:rPr>
        <w:t>ДНК полимераза, буфер, очищенная вода)</w:t>
      </w:r>
      <w:r>
        <w:rPr>
          <w:sz w:val="30"/>
          <w:szCs w:val="30"/>
        </w:rPr>
        <w:t>.</w:t>
      </w:r>
    </w:p>
    <w:p w:rsidR="00CA7F43" w:rsidRDefault="00CA7F43" w:rsidP="005F4A5D">
      <w:pPr>
        <w:pStyle w:val="a4"/>
        <w:numPr>
          <w:ilvl w:val="0"/>
          <w:numId w:val="3"/>
        </w:numPr>
        <w:spacing w:line="360" w:lineRule="auto"/>
        <w:ind w:hanging="720"/>
        <w:jc w:val="both"/>
        <w:rPr>
          <w:sz w:val="30"/>
          <w:szCs w:val="30"/>
        </w:rPr>
      </w:pPr>
      <w:r>
        <w:rPr>
          <w:sz w:val="30"/>
          <w:szCs w:val="30"/>
        </w:rPr>
        <w:t>Ростомер.</w:t>
      </w:r>
    </w:p>
    <w:p w:rsidR="00CA7F43" w:rsidRDefault="00CA7F43" w:rsidP="005F4A5D">
      <w:pPr>
        <w:pStyle w:val="a4"/>
        <w:numPr>
          <w:ilvl w:val="0"/>
          <w:numId w:val="3"/>
        </w:numPr>
        <w:spacing w:line="360" w:lineRule="auto"/>
        <w:ind w:hanging="720"/>
        <w:jc w:val="both"/>
        <w:rPr>
          <w:sz w:val="30"/>
          <w:szCs w:val="30"/>
        </w:rPr>
      </w:pPr>
      <w:r>
        <w:rPr>
          <w:sz w:val="30"/>
          <w:szCs w:val="30"/>
        </w:rPr>
        <w:t>Весы электронные.</w:t>
      </w:r>
    </w:p>
    <w:p w:rsidR="00CA7F43" w:rsidRPr="00D469CB" w:rsidRDefault="00CA7F43" w:rsidP="005F4A5D">
      <w:pPr>
        <w:pStyle w:val="a4"/>
        <w:spacing w:line="360" w:lineRule="auto"/>
        <w:jc w:val="both"/>
        <w:rPr>
          <w:sz w:val="30"/>
          <w:szCs w:val="30"/>
        </w:rPr>
      </w:pPr>
    </w:p>
    <w:p w:rsidR="00CA7F43" w:rsidRPr="00107566" w:rsidRDefault="00CA7F43" w:rsidP="005F4A5D">
      <w:pPr>
        <w:spacing w:line="360" w:lineRule="auto"/>
        <w:ind w:firstLine="720"/>
        <w:jc w:val="both"/>
        <w:rPr>
          <w:b/>
          <w:bCs/>
          <w:sz w:val="30"/>
          <w:szCs w:val="30"/>
        </w:rPr>
      </w:pPr>
      <w:r w:rsidRPr="00107566">
        <w:rPr>
          <w:b/>
          <w:bCs/>
          <w:sz w:val="30"/>
          <w:szCs w:val="30"/>
        </w:rPr>
        <w:t>2. ПОКАЗАНИЯ К ПРИМЕНЕНИЮ</w:t>
      </w:r>
    </w:p>
    <w:p w:rsidR="00CA7F43" w:rsidRDefault="00D02967" w:rsidP="005F4A5D">
      <w:pPr>
        <w:widowControl w:val="0"/>
        <w:autoSpaceDE w:val="0"/>
        <w:autoSpaceDN w:val="0"/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Первичная медицинская профилактика АГ</w:t>
      </w:r>
      <w:r w:rsidR="00CA7F43">
        <w:rPr>
          <w:sz w:val="30"/>
          <w:szCs w:val="30"/>
          <w:lang w:eastAsia="en-US"/>
        </w:rPr>
        <w:t xml:space="preserve">. </w:t>
      </w:r>
    </w:p>
    <w:p w:rsidR="00CA7F43" w:rsidRPr="005F4A5D" w:rsidRDefault="00CA7F43" w:rsidP="005F4A5D">
      <w:pPr>
        <w:widowControl w:val="0"/>
        <w:autoSpaceDE w:val="0"/>
        <w:autoSpaceDN w:val="0"/>
        <w:spacing w:line="360" w:lineRule="auto"/>
        <w:ind w:firstLine="708"/>
        <w:jc w:val="both"/>
        <w:rPr>
          <w:sz w:val="30"/>
          <w:szCs w:val="30"/>
          <w:lang w:eastAsia="en-US"/>
        </w:rPr>
      </w:pPr>
    </w:p>
    <w:p w:rsidR="00CA7F43" w:rsidRPr="00107566" w:rsidRDefault="00CA7F43" w:rsidP="005F4A5D">
      <w:pPr>
        <w:tabs>
          <w:tab w:val="left" w:pos="6660"/>
        </w:tabs>
        <w:spacing w:line="360" w:lineRule="auto"/>
        <w:ind w:firstLine="720"/>
        <w:jc w:val="both"/>
        <w:rPr>
          <w:b/>
          <w:bCs/>
          <w:caps/>
          <w:sz w:val="30"/>
          <w:szCs w:val="30"/>
        </w:rPr>
      </w:pPr>
      <w:r w:rsidRPr="00107566">
        <w:rPr>
          <w:b/>
          <w:bCs/>
          <w:sz w:val="30"/>
          <w:szCs w:val="30"/>
        </w:rPr>
        <w:t>3. ПРОТИВОПОКАЗАНИЯ К ПРИМЕНЕНИЮ</w:t>
      </w:r>
      <w:r w:rsidRPr="00107566">
        <w:rPr>
          <w:b/>
          <w:bCs/>
          <w:caps/>
          <w:sz w:val="30"/>
          <w:szCs w:val="30"/>
        </w:rPr>
        <w:t xml:space="preserve">метода </w:t>
      </w:r>
    </w:p>
    <w:p w:rsidR="00CA7F43" w:rsidRDefault="00CA7F43" w:rsidP="005F4A5D">
      <w:p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sz w:val="30"/>
          <w:szCs w:val="30"/>
          <w:lang w:eastAsia="en-US"/>
        </w:rPr>
      </w:pPr>
      <w:r w:rsidRPr="00F06DE0">
        <w:rPr>
          <w:sz w:val="30"/>
          <w:szCs w:val="30"/>
          <w:lang w:eastAsia="en-US"/>
        </w:rPr>
        <w:t>Нет.</w:t>
      </w:r>
    </w:p>
    <w:p w:rsidR="00CA7F43" w:rsidRPr="00F06DE0" w:rsidRDefault="00CA7F43" w:rsidP="005F4A5D">
      <w:p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sz w:val="30"/>
          <w:szCs w:val="30"/>
          <w:lang w:eastAsia="en-US"/>
        </w:rPr>
      </w:pPr>
    </w:p>
    <w:p w:rsidR="00CA7F43" w:rsidRDefault="00CA7F43" w:rsidP="005F4A5D">
      <w:pPr>
        <w:spacing w:line="360" w:lineRule="auto"/>
        <w:ind w:firstLine="708"/>
        <w:jc w:val="both"/>
        <w:rPr>
          <w:b/>
          <w:bCs/>
          <w:sz w:val="30"/>
          <w:szCs w:val="30"/>
        </w:rPr>
      </w:pPr>
      <w:r w:rsidRPr="00107566">
        <w:rPr>
          <w:b/>
          <w:bCs/>
          <w:sz w:val="30"/>
          <w:szCs w:val="30"/>
        </w:rPr>
        <w:t xml:space="preserve">4. </w:t>
      </w:r>
      <w:r w:rsidRPr="00107566">
        <w:rPr>
          <w:b/>
          <w:bCs/>
          <w:sz w:val="30"/>
          <w:szCs w:val="30"/>
        </w:rPr>
        <w:tab/>
      </w:r>
      <w:r w:rsidRPr="00107566">
        <w:rPr>
          <w:b/>
          <w:bCs/>
          <w:caps/>
          <w:sz w:val="30"/>
          <w:szCs w:val="30"/>
        </w:rPr>
        <w:t>Описание</w:t>
      </w:r>
      <w:r>
        <w:rPr>
          <w:b/>
          <w:bCs/>
          <w:caps/>
          <w:sz w:val="30"/>
          <w:szCs w:val="30"/>
        </w:rPr>
        <w:t xml:space="preserve"> </w:t>
      </w:r>
      <w:proofErr w:type="gramStart"/>
      <w:r>
        <w:rPr>
          <w:b/>
          <w:bCs/>
          <w:caps/>
          <w:sz w:val="30"/>
          <w:szCs w:val="30"/>
        </w:rPr>
        <w:t xml:space="preserve">ТЕХНОЛОГИИ ИСПОЛЬЗОВАНИЯ </w:t>
      </w:r>
      <w:r w:rsidRPr="00C3694E">
        <w:rPr>
          <w:b/>
          <w:bCs/>
          <w:caps/>
          <w:sz w:val="30"/>
          <w:szCs w:val="30"/>
        </w:rPr>
        <w:t>МЕТОД</w:t>
      </w:r>
      <w:r>
        <w:rPr>
          <w:b/>
          <w:bCs/>
          <w:caps/>
          <w:sz w:val="30"/>
          <w:szCs w:val="30"/>
        </w:rPr>
        <w:t>а</w:t>
      </w:r>
      <w:r w:rsidRPr="00C3694E">
        <w:rPr>
          <w:b/>
          <w:bCs/>
          <w:caps/>
          <w:sz w:val="30"/>
          <w:szCs w:val="30"/>
        </w:rPr>
        <w:t xml:space="preserve"> ОЦЕНКИ </w:t>
      </w:r>
      <w:r>
        <w:rPr>
          <w:b/>
          <w:bCs/>
          <w:sz w:val="30"/>
          <w:szCs w:val="30"/>
        </w:rPr>
        <w:t>РИСКА РАЗВИТИЯ</w:t>
      </w:r>
      <w:proofErr w:type="gramEnd"/>
      <w:r>
        <w:rPr>
          <w:b/>
          <w:bCs/>
          <w:sz w:val="30"/>
          <w:szCs w:val="30"/>
        </w:rPr>
        <w:t xml:space="preserve"> ЭССЕНЦИАЛЬНОЙ </w:t>
      </w:r>
      <w:r>
        <w:rPr>
          <w:b/>
          <w:bCs/>
          <w:sz w:val="30"/>
          <w:szCs w:val="30"/>
        </w:rPr>
        <w:lastRenderedPageBreak/>
        <w:t xml:space="preserve">АРТЕРИАЛЬНОЙ ГИПЕРТЕНЗИИ У ЛИЦ ТРУДОСПОСОБНОГО ВОЗРАСТА </w:t>
      </w:r>
    </w:p>
    <w:p w:rsidR="00CA7F43" w:rsidRDefault="00CA7F43" w:rsidP="005F4A5D">
      <w:pPr>
        <w:spacing w:line="360" w:lineRule="auto"/>
        <w:ind w:firstLine="708"/>
        <w:jc w:val="both"/>
        <w:rPr>
          <w:rFonts w:eastAsia="TimesNewRomanPSMT"/>
          <w:sz w:val="30"/>
          <w:szCs w:val="30"/>
        </w:rPr>
      </w:pPr>
      <w:r>
        <w:rPr>
          <w:sz w:val="30"/>
          <w:szCs w:val="30"/>
        </w:rPr>
        <w:t xml:space="preserve">Настоящий метод основан на определении риска </w:t>
      </w:r>
      <w:r w:rsidRPr="00392F25">
        <w:rPr>
          <w:sz w:val="30"/>
          <w:szCs w:val="30"/>
        </w:rPr>
        <w:t xml:space="preserve">развития </w:t>
      </w:r>
      <w:proofErr w:type="spellStart"/>
      <w:r w:rsidRPr="00392F25">
        <w:rPr>
          <w:sz w:val="30"/>
          <w:szCs w:val="30"/>
        </w:rPr>
        <w:t>эссенциальной</w:t>
      </w:r>
      <w:proofErr w:type="spellEnd"/>
      <w:r w:rsidRPr="00392F25">
        <w:rPr>
          <w:sz w:val="30"/>
          <w:szCs w:val="30"/>
        </w:rPr>
        <w:t xml:space="preserve"> АГ у лиц трудоспособного возраста </w:t>
      </w:r>
      <w:r>
        <w:rPr>
          <w:sz w:val="30"/>
          <w:szCs w:val="30"/>
        </w:rPr>
        <w:t xml:space="preserve">с учетом </w:t>
      </w:r>
      <w:r w:rsidRPr="00392F25">
        <w:rPr>
          <w:sz w:val="30"/>
          <w:szCs w:val="30"/>
        </w:rPr>
        <w:t>генотип</w:t>
      </w:r>
      <w:r>
        <w:rPr>
          <w:sz w:val="30"/>
          <w:szCs w:val="30"/>
        </w:rPr>
        <w:t>а</w:t>
      </w:r>
      <w:r w:rsidRPr="00392F25">
        <w:rPr>
          <w:sz w:val="30"/>
          <w:szCs w:val="30"/>
        </w:rPr>
        <w:t xml:space="preserve"> полиморфи</w:t>
      </w:r>
      <w:r>
        <w:rPr>
          <w:sz w:val="30"/>
          <w:szCs w:val="30"/>
        </w:rPr>
        <w:t xml:space="preserve">зма М235Т гена </w:t>
      </w:r>
      <w:proofErr w:type="spellStart"/>
      <w:r>
        <w:rPr>
          <w:sz w:val="30"/>
          <w:szCs w:val="30"/>
        </w:rPr>
        <w:t>ангиотензиногена</w:t>
      </w:r>
      <w:proofErr w:type="spellEnd"/>
      <w:r>
        <w:rPr>
          <w:sz w:val="30"/>
          <w:szCs w:val="30"/>
        </w:rPr>
        <w:t xml:space="preserve">, идентифицируемого с помощью </w:t>
      </w:r>
      <w:r w:rsidRPr="00392F25">
        <w:rPr>
          <w:sz w:val="30"/>
          <w:szCs w:val="30"/>
          <w:lang w:eastAsia="en-US"/>
        </w:rPr>
        <w:t xml:space="preserve">полимеразной цепной реакции и полиморфизма длин </w:t>
      </w:r>
      <w:proofErr w:type="spellStart"/>
      <w:r w:rsidRPr="00392F25">
        <w:rPr>
          <w:sz w:val="30"/>
          <w:szCs w:val="30"/>
          <w:lang w:eastAsia="en-US"/>
        </w:rPr>
        <w:t>рестрикционных</w:t>
      </w:r>
      <w:proofErr w:type="spellEnd"/>
      <w:r w:rsidRPr="00392F25">
        <w:rPr>
          <w:sz w:val="30"/>
          <w:szCs w:val="30"/>
          <w:lang w:eastAsia="en-US"/>
        </w:rPr>
        <w:t xml:space="preserve"> фрагментов (ПЦР-ПДРФ)</w:t>
      </w:r>
      <w:r w:rsidRPr="005F4A5D">
        <w:rPr>
          <w:sz w:val="30"/>
          <w:szCs w:val="30"/>
          <w:lang w:eastAsia="en-US"/>
        </w:rPr>
        <w:t>,</w:t>
      </w:r>
      <w:r>
        <w:rPr>
          <w:sz w:val="30"/>
          <w:szCs w:val="30"/>
          <w:lang w:eastAsia="en-US"/>
        </w:rPr>
        <w:t xml:space="preserve"> </w:t>
      </w:r>
      <w:r w:rsidRPr="00392F25">
        <w:rPr>
          <w:sz w:val="30"/>
          <w:szCs w:val="30"/>
        </w:rPr>
        <w:t>и индекс</w:t>
      </w:r>
      <w:r>
        <w:rPr>
          <w:sz w:val="30"/>
          <w:szCs w:val="30"/>
        </w:rPr>
        <w:t>а</w:t>
      </w:r>
      <w:r w:rsidRPr="00392F25">
        <w:rPr>
          <w:sz w:val="30"/>
          <w:szCs w:val="30"/>
        </w:rPr>
        <w:t xml:space="preserve"> массы тела (ИМТ)</w:t>
      </w:r>
      <w:r>
        <w:rPr>
          <w:sz w:val="30"/>
          <w:szCs w:val="30"/>
        </w:rPr>
        <w:t xml:space="preserve"> по формуле </w:t>
      </w:r>
      <w:proofErr w:type="spellStart"/>
      <w:r>
        <w:rPr>
          <w:sz w:val="30"/>
          <w:szCs w:val="30"/>
        </w:rPr>
        <w:t>Кетле</w:t>
      </w:r>
      <w:proofErr w:type="spellEnd"/>
      <w:r>
        <w:rPr>
          <w:sz w:val="30"/>
          <w:szCs w:val="30"/>
        </w:rPr>
        <w:t xml:space="preserve">: </w:t>
      </w:r>
      <w:r w:rsidRPr="00AF1359">
        <w:rPr>
          <w:sz w:val="30"/>
          <w:szCs w:val="30"/>
        </w:rPr>
        <w:t>ИМТ=</w:t>
      </w:r>
      <w:r w:rsidRPr="00AF1359">
        <w:rPr>
          <w:rFonts w:eastAsia="TimesNewRomanPSMT"/>
          <w:sz w:val="30"/>
          <w:szCs w:val="30"/>
        </w:rPr>
        <w:t>вес/рост</w:t>
      </w:r>
      <w:proofErr w:type="gramStart"/>
      <w:r w:rsidRPr="00AF1359">
        <w:rPr>
          <w:rFonts w:eastAsia="TimesNewRomanPSMT"/>
          <w:sz w:val="30"/>
          <w:szCs w:val="30"/>
          <w:vertAlign w:val="superscript"/>
        </w:rPr>
        <w:t>2</w:t>
      </w:r>
      <w:proofErr w:type="gramEnd"/>
      <w:r w:rsidRPr="00AF1359">
        <w:rPr>
          <w:rFonts w:eastAsia="TimesNewRomanPSMT"/>
          <w:sz w:val="30"/>
          <w:szCs w:val="30"/>
        </w:rPr>
        <w:t xml:space="preserve">. </w:t>
      </w:r>
    </w:p>
    <w:p w:rsidR="00CA7F43" w:rsidRDefault="00CA7F43" w:rsidP="005F4A5D">
      <w:pPr>
        <w:spacing w:line="360" w:lineRule="auto"/>
        <w:ind w:firstLine="708"/>
        <w:jc w:val="both"/>
        <w:rPr>
          <w:rFonts w:eastAsia="TimesNewRomanPSMT"/>
          <w:sz w:val="30"/>
          <w:szCs w:val="30"/>
        </w:rPr>
      </w:pPr>
      <w:r>
        <w:rPr>
          <w:rFonts w:eastAsia="TimesNewRomanPSMT"/>
          <w:sz w:val="30"/>
          <w:szCs w:val="30"/>
        </w:rPr>
        <w:t xml:space="preserve">1 Этап – Определение показателя риска развития </w:t>
      </w:r>
      <w:proofErr w:type="spellStart"/>
      <w:r>
        <w:rPr>
          <w:rFonts w:eastAsia="TimesNewRomanPSMT"/>
          <w:sz w:val="30"/>
          <w:szCs w:val="30"/>
        </w:rPr>
        <w:t>эссенциальной</w:t>
      </w:r>
      <w:proofErr w:type="spellEnd"/>
      <w:r>
        <w:rPr>
          <w:rFonts w:eastAsia="TimesNewRomanPSMT"/>
          <w:sz w:val="30"/>
          <w:szCs w:val="30"/>
        </w:rPr>
        <w:t xml:space="preserve"> АГ.</w:t>
      </w:r>
    </w:p>
    <w:p w:rsidR="00CA7F43" w:rsidRPr="004B10DC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 w:rsidRPr="004B10DC">
        <w:rPr>
          <w:sz w:val="30"/>
          <w:szCs w:val="30"/>
          <w:lang w:eastAsia="en-US"/>
        </w:rPr>
        <w:t xml:space="preserve">Показатель </w:t>
      </w:r>
      <w:r>
        <w:rPr>
          <w:sz w:val="30"/>
          <w:szCs w:val="30"/>
          <w:lang w:eastAsia="en-US"/>
        </w:rPr>
        <w:t xml:space="preserve">риска </w:t>
      </w:r>
      <w:r w:rsidRPr="004B10DC">
        <w:rPr>
          <w:sz w:val="30"/>
          <w:szCs w:val="30"/>
          <w:lang w:eastAsia="en-US"/>
        </w:rPr>
        <w:t>развития АГ (</w:t>
      </w:r>
      <w:r w:rsidRPr="004B10DC">
        <w:rPr>
          <w:sz w:val="30"/>
          <w:szCs w:val="30"/>
          <w:lang w:val="en-US" w:eastAsia="en-US"/>
        </w:rPr>
        <w:t>P</w:t>
      </w:r>
      <w:r w:rsidRPr="004B10DC">
        <w:rPr>
          <w:sz w:val="30"/>
          <w:szCs w:val="30"/>
          <w:lang w:eastAsia="en-US"/>
        </w:rPr>
        <w:t>) рассчитывается по формуле:</w:t>
      </w:r>
    </w:p>
    <w:p w:rsidR="00CA7F43" w:rsidRPr="00AF1359" w:rsidRDefault="00741BC5" w:rsidP="005F4A5D">
      <w:pPr>
        <w:spacing w:after="200" w:line="360" w:lineRule="auto"/>
        <w:jc w:val="center"/>
        <w:rPr>
          <w:sz w:val="30"/>
          <w:szCs w:val="30"/>
          <w:lang w:eastAsia="en-US"/>
        </w:rPr>
      </w:pPr>
      <w:r w:rsidRPr="009F493A">
        <w:rPr>
          <w:sz w:val="30"/>
          <w:szCs w:val="30"/>
          <w:lang w:eastAsia="en-US"/>
        </w:rPr>
        <w:fldChar w:fldCharType="begin"/>
      </w:r>
      <w:r w:rsidR="00CA7F43" w:rsidRPr="009F493A">
        <w:rPr>
          <w:sz w:val="30"/>
          <w:szCs w:val="30"/>
          <w:lang w:eastAsia="en-US"/>
        </w:rPr>
        <w:instrText xml:space="preserve"> QUOTE </w:instrText>
      </w:r>
      <w:r w:rsidR="00D02967">
        <w:rPr>
          <w:noProof/>
        </w:rPr>
        <w:drawing>
          <wp:inline distT="0" distB="0" distL="0" distR="0">
            <wp:extent cx="2592070" cy="421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F43" w:rsidRPr="009F493A">
        <w:rPr>
          <w:sz w:val="30"/>
          <w:szCs w:val="30"/>
          <w:lang w:eastAsia="en-US"/>
        </w:rPr>
        <w:instrText xml:space="preserve"> </w:instrText>
      </w:r>
      <w:r w:rsidRPr="009F493A">
        <w:rPr>
          <w:sz w:val="30"/>
          <w:szCs w:val="30"/>
          <w:lang w:eastAsia="en-US"/>
        </w:rPr>
        <w:fldChar w:fldCharType="separate"/>
      </w:r>
      <w:r w:rsidR="00D02967">
        <w:rPr>
          <w:noProof/>
        </w:rPr>
        <w:drawing>
          <wp:inline distT="0" distB="0" distL="0" distR="0">
            <wp:extent cx="2592070" cy="421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93A">
        <w:rPr>
          <w:sz w:val="30"/>
          <w:szCs w:val="30"/>
          <w:lang w:eastAsia="en-US"/>
        </w:rPr>
        <w:fldChar w:fldCharType="end"/>
      </w:r>
      <w:r w:rsidR="00CA7F43" w:rsidRPr="00AF1359">
        <w:rPr>
          <w:sz w:val="30"/>
          <w:szCs w:val="30"/>
          <w:lang w:eastAsia="en-US"/>
        </w:rPr>
        <w:t xml:space="preserve">, где </w:t>
      </w:r>
    </w:p>
    <w:p w:rsidR="00CA7F43" w:rsidRPr="00AF1359" w:rsidRDefault="00CA7F43" w:rsidP="005F4A5D">
      <w:pPr>
        <w:spacing w:after="200" w:line="360" w:lineRule="auto"/>
        <w:rPr>
          <w:sz w:val="30"/>
          <w:szCs w:val="30"/>
          <w:lang w:eastAsia="en-US"/>
        </w:rPr>
      </w:pPr>
      <w:proofErr w:type="gramStart"/>
      <w:r w:rsidRPr="00AF1359">
        <w:rPr>
          <w:sz w:val="30"/>
          <w:szCs w:val="30"/>
          <w:lang w:eastAsia="en-US"/>
        </w:rPr>
        <w:t>Р</w:t>
      </w:r>
      <w:proofErr w:type="gramEnd"/>
      <w:r w:rsidRPr="00AF1359">
        <w:rPr>
          <w:sz w:val="30"/>
          <w:szCs w:val="30"/>
          <w:lang w:eastAsia="en-US"/>
        </w:rPr>
        <w:t xml:space="preserve"> – показатель </w:t>
      </w:r>
      <w:r>
        <w:rPr>
          <w:sz w:val="30"/>
          <w:szCs w:val="30"/>
          <w:lang w:eastAsia="en-US"/>
        </w:rPr>
        <w:t xml:space="preserve">риска </w:t>
      </w:r>
      <w:r w:rsidRPr="00AF1359">
        <w:rPr>
          <w:sz w:val="30"/>
          <w:szCs w:val="30"/>
          <w:lang w:eastAsia="en-US"/>
        </w:rPr>
        <w:t>развития заболевания;</w:t>
      </w:r>
    </w:p>
    <w:p w:rsidR="00CA7F43" w:rsidRPr="00AF1359" w:rsidRDefault="00CA7F43" w:rsidP="005F4A5D">
      <w:pPr>
        <w:spacing w:after="200" w:line="360" w:lineRule="auto"/>
        <w:rPr>
          <w:sz w:val="30"/>
          <w:szCs w:val="30"/>
          <w:lang w:eastAsia="en-US"/>
        </w:rPr>
      </w:pPr>
      <w:r w:rsidRPr="004B10DC">
        <w:rPr>
          <w:sz w:val="30"/>
          <w:szCs w:val="30"/>
          <w:lang w:eastAsia="en-US"/>
        </w:rPr>
        <w:t>е –</w:t>
      </w:r>
      <w:r w:rsidRPr="00AF1359">
        <w:rPr>
          <w:sz w:val="30"/>
          <w:szCs w:val="30"/>
          <w:lang w:eastAsia="en-US"/>
        </w:rPr>
        <w:t xml:space="preserve"> основание натурального логарифма,</w:t>
      </w:r>
    </w:p>
    <w:p w:rsidR="00CA7F43" w:rsidRPr="00AF1359" w:rsidRDefault="00CA7F43" w:rsidP="005F4A5D">
      <w:pPr>
        <w:spacing w:after="200" w:line="360" w:lineRule="auto"/>
        <w:rPr>
          <w:sz w:val="30"/>
          <w:szCs w:val="30"/>
          <w:lang w:eastAsia="en-US"/>
        </w:rPr>
      </w:pPr>
      <w:r w:rsidRPr="00AF1359">
        <w:rPr>
          <w:sz w:val="30"/>
          <w:szCs w:val="30"/>
          <w:lang w:eastAsia="en-US"/>
        </w:rPr>
        <w:t>ИМТ – индекс массы тела,</w:t>
      </w:r>
    </w:p>
    <w:p w:rsidR="00CA7F43" w:rsidRDefault="00CA7F43" w:rsidP="005F4A5D">
      <w:pPr>
        <w:spacing w:after="200" w:line="360" w:lineRule="auto"/>
        <w:jc w:val="both"/>
        <w:rPr>
          <w:sz w:val="30"/>
          <w:szCs w:val="30"/>
          <w:lang w:eastAsia="en-US"/>
        </w:rPr>
      </w:pPr>
      <w:proofErr w:type="gramStart"/>
      <w:r w:rsidRPr="00AF1359">
        <w:rPr>
          <w:sz w:val="30"/>
          <w:szCs w:val="30"/>
          <w:lang w:val="en-US" w:eastAsia="en-US"/>
        </w:rPr>
        <w:t>AGT</w:t>
      </w:r>
      <w:r w:rsidRPr="00AF1359">
        <w:rPr>
          <w:sz w:val="30"/>
          <w:szCs w:val="30"/>
          <w:lang w:eastAsia="en-US"/>
        </w:rPr>
        <w:t xml:space="preserve"> – </w:t>
      </w:r>
      <w:r w:rsidRPr="004B10DC">
        <w:rPr>
          <w:sz w:val="30"/>
          <w:szCs w:val="30"/>
          <w:lang w:eastAsia="en-US"/>
        </w:rPr>
        <w:t xml:space="preserve">наличие генотипа </w:t>
      </w:r>
      <w:r w:rsidRPr="00AF1359">
        <w:rPr>
          <w:sz w:val="30"/>
          <w:szCs w:val="30"/>
          <w:lang w:eastAsia="en-US"/>
        </w:rPr>
        <w:t>ТТ полиморфизм</w:t>
      </w:r>
      <w:r w:rsidRPr="004B10DC">
        <w:rPr>
          <w:sz w:val="30"/>
          <w:szCs w:val="30"/>
          <w:lang w:eastAsia="en-US"/>
        </w:rPr>
        <w:t xml:space="preserve">а </w:t>
      </w:r>
      <w:r w:rsidRPr="004B10DC">
        <w:rPr>
          <w:sz w:val="30"/>
          <w:szCs w:val="30"/>
        </w:rPr>
        <w:t>М235Т</w:t>
      </w:r>
      <w:r w:rsidRPr="004B10DC">
        <w:rPr>
          <w:sz w:val="30"/>
          <w:szCs w:val="30"/>
          <w:lang w:eastAsia="en-US"/>
        </w:rPr>
        <w:t xml:space="preserve"> гена </w:t>
      </w:r>
      <w:proofErr w:type="spellStart"/>
      <w:r w:rsidRPr="00AF1359">
        <w:rPr>
          <w:sz w:val="30"/>
          <w:szCs w:val="30"/>
          <w:lang w:eastAsia="en-US"/>
        </w:rPr>
        <w:t>ангиотензиногена</w:t>
      </w:r>
      <w:proofErr w:type="spellEnd"/>
      <w:r w:rsidRPr="004B10DC">
        <w:rPr>
          <w:sz w:val="30"/>
          <w:szCs w:val="30"/>
          <w:lang w:eastAsia="en-US"/>
        </w:rPr>
        <w:t>.</w:t>
      </w:r>
      <w:proofErr w:type="gramEnd"/>
    </w:p>
    <w:p w:rsidR="00CA7F43" w:rsidRDefault="00CA7F43" w:rsidP="005F4A5D">
      <w:pPr>
        <w:spacing w:line="360" w:lineRule="auto"/>
        <w:ind w:firstLine="708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Параметры оценки</w:t>
      </w:r>
      <w:r w:rsidRPr="00680EA8">
        <w:rPr>
          <w:sz w:val="30"/>
          <w:szCs w:val="30"/>
        </w:rPr>
        <w:t xml:space="preserve"> множественной логистической регрессионной модели</w:t>
      </w:r>
      <w:r>
        <w:rPr>
          <w:sz w:val="30"/>
          <w:szCs w:val="30"/>
        </w:rPr>
        <w:t xml:space="preserve">: </w:t>
      </w:r>
      <w:r w:rsidRPr="00680EA8">
        <w:rPr>
          <w:color w:val="000000"/>
          <w:sz w:val="30"/>
          <w:szCs w:val="30"/>
          <w:lang w:val="en-US"/>
        </w:rPr>
        <w:t>χ</w:t>
      </w:r>
      <w:r w:rsidRPr="00680EA8">
        <w:rPr>
          <w:color w:val="000000"/>
          <w:sz w:val="30"/>
          <w:szCs w:val="30"/>
          <w:vertAlign w:val="superscript"/>
        </w:rPr>
        <w:t>2</w:t>
      </w:r>
      <w:r w:rsidRPr="00680EA8">
        <w:rPr>
          <w:color w:val="000000"/>
          <w:sz w:val="30"/>
          <w:szCs w:val="30"/>
        </w:rPr>
        <w:t xml:space="preserve">=43,5; </w:t>
      </w:r>
      <w:r w:rsidRPr="00680EA8">
        <w:rPr>
          <w:color w:val="000000"/>
          <w:sz w:val="30"/>
          <w:szCs w:val="30"/>
          <w:lang w:val="en-US"/>
        </w:rPr>
        <w:t>p</w:t>
      </w:r>
      <w:r>
        <w:rPr>
          <w:color w:val="000000"/>
          <w:sz w:val="30"/>
          <w:szCs w:val="30"/>
        </w:rPr>
        <w:t xml:space="preserve">=0,0001; чувствительность - 71%; специфичность -75%. </w:t>
      </w:r>
    </w:p>
    <w:p w:rsidR="00CA7F43" w:rsidRDefault="00CA7F43" w:rsidP="005F4A5D">
      <w:pPr>
        <w:spacing w:line="360" w:lineRule="auto"/>
        <w:ind w:firstLine="708"/>
        <w:jc w:val="both"/>
        <w:rPr>
          <w:sz w:val="30"/>
          <w:szCs w:val="30"/>
        </w:rPr>
      </w:pPr>
      <w:r w:rsidRPr="006A39B0">
        <w:rPr>
          <w:rFonts w:eastAsia="TimesNewRomanPSMT"/>
          <w:sz w:val="30"/>
          <w:szCs w:val="30"/>
        </w:rPr>
        <w:t xml:space="preserve">2 Этап – Определение степени риска </w:t>
      </w:r>
      <w:r w:rsidRPr="006A39B0">
        <w:rPr>
          <w:sz w:val="30"/>
          <w:szCs w:val="30"/>
        </w:rPr>
        <w:t xml:space="preserve">развития </w:t>
      </w:r>
      <w:proofErr w:type="spellStart"/>
      <w:r w:rsidRPr="006A39B0">
        <w:rPr>
          <w:sz w:val="30"/>
          <w:szCs w:val="30"/>
        </w:rPr>
        <w:t>эссенциальной</w:t>
      </w:r>
      <w:proofErr w:type="spellEnd"/>
      <w:r w:rsidRPr="006A39B0">
        <w:rPr>
          <w:sz w:val="30"/>
          <w:szCs w:val="30"/>
        </w:rPr>
        <w:t xml:space="preserve"> АГ у лиц трудоспособного возраста</w:t>
      </w:r>
      <w:r w:rsidRPr="005F4A5D">
        <w:rPr>
          <w:sz w:val="30"/>
          <w:szCs w:val="30"/>
        </w:rPr>
        <w:t>.</w:t>
      </w:r>
    </w:p>
    <w:p w:rsidR="00CA7F43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П</w:t>
      </w:r>
      <w:r w:rsidRPr="006A39B0">
        <w:rPr>
          <w:sz w:val="30"/>
          <w:szCs w:val="30"/>
          <w:lang w:eastAsia="en-US"/>
        </w:rPr>
        <w:t xml:space="preserve">ри </w:t>
      </w:r>
      <w:r>
        <w:rPr>
          <w:sz w:val="30"/>
          <w:szCs w:val="30"/>
          <w:lang w:eastAsia="en-US"/>
        </w:rPr>
        <w:t xml:space="preserve">значении </w:t>
      </w:r>
      <w:r w:rsidRPr="006A39B0">
        <w:rPr>
          <w:sz w:val="30"/>
          <w:szCs w:val="30"/>
          <w:lang w:eastAsia="en-US"/>
        </w:rPr>
        <w:t>по</w:t>
      </w:r>
      <w:r>
        <w:rPr>
          <w:sz w:val="30"/>
          <w:szCs w:val="30"/>
          <w:lang w:eastAsia="en-US"/>
        </w:rPr>
        <w:t>казателя риска (</w:t>
      </w:r>
      <w:r w:rsidRPr="006A39B0">
        <w:rPr>
          <w:sz w:val="30"/>
          <w:szCs w:val="30"/>
          <w:lang w:eastAsia="en-US"/>
        </w:rPr>
        <w:t>Р</w:t>
      </w:r>
      <w:r>
        <w:rPr>
          <w:sz w:val="30"/>
          <w:szCs w:val="30"/>
          <w:lang w:eastAsia="en-US"/>
        </w:rPr>
        <w:t>):</w:t>
      </w:r>
    </w:p>
    <w:p w:rsidR="00CA7F43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- от 0,001 до 0,2 – очень высокая степень риска развития АГ</w:t>
      </w:r>
      <w:r w:rsidRPr="006A39B0">
        <w:rPr>
          <w:sz w:val="30"/>
          <w:szCs w:val="30"/>
          <w:lang w:eastAsia="en-US"/>
        </w:rPr>
        <w:t>,</w:t>
      </w:r>
    </w:p>
    <w:p w:rsidR="00CA7F43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>-от 0,2 до 0,4 – высокая степень риска развития АГ,</w:t>
      </w:r>
    </w:p>
    <w:p w:rsidR="00CA7F43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lastRenderedPageBreak/>
        <w:t>-</w:t>
      </w:r>
      <w:r w:rsidRPr="006A39B0">
        <w:rPr>
          <w:sz w:val="30"/>
          <w:szCs w:val="30"/>
          <w:lang w:eastAsia="en-US"/>
        </w:rPr>
        <w:t>от 0,4 до 0,8 –</w:t>
      </w:r>
      <w:r>
        <w:rPr>
          <w:sz w:val="30"/>
          <w:szCs w:val="30"/>
          <w:lang w:eastAsia="en-US"/>
        </w:rPr>
        <w:t xml:space="preserve"> средняя степень риска развития АГ,</w:t>
      </w:r>
    </w:p>
    <w:p w:rsidR="00CA7F43" w:rsidRPr="006A39B0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 xml:space="preserve">- </w:t>
      </w:r>
      <w:r w:rsidRPr="006A39B0">
        <w:rPr>
          <w:sz w:val="30"/>
          <w:szCs w:val="30"/>
          <w:lang w:eastAsia="en-US"/>
        </w:rPr>
        <w:t>от 0,8 до 1,0 –</w:t>
      </w:r>
      <w:r>
        <w:rPr>
          <w:sz w:val="30"/>
          <w:szCs w:val="30"/>
          <w:lang w:eastAsia="en-US"/>
        </w:rPr>
        <w:t xml:space="preserve"> низкая степень риска развития АГ</w:t>
      </w:r>
      <w:r w:rsidRPr="006A39B0">
        <w:rPr>
          <w:sz w:val="30"/>
          <w:szCs w:val="30"/>
          <w:lang w:eastAsia="en-US"/>
        </w:rPr>
        <w:t>.</w:t>
      </w:r>
    </w:p>
    <w:p w:rsidR="00CA7F43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  <w:r>
        <w:rPr>
          <w:sz w:val="30"/>
          <w:szCs w:val="30"/>
          <w:lang w:eastAsia="en-US"/>
        </w:rPr>
        <w:t xml:space="preserve">При наличии очень высокого, высокого и среднего рисков </w:t>
      </w:r>
      <w:r w:rsidRPr="004B10DC">
        <w:rPr>
          <w:sz w:val="30"/>
          <w:szCs w:val="30"/>
        </w:rPr>
        <w:t xml:space="preserve">развития </w:t>
      </w:r>
      <w:proofErr w:type="spellStart"/>
      <w:r w:rsidRPr="004B10DC">
        <w:rPr>
          <w:sz w:val="30"/>
          <w:szCs w:val="30"/>
        </w:rPr>
        <w:t>эссенциальной</w:t>
      </w:r>
      <w:proofErr w:type="spellEnd"/>
      <w:r w:rsidRPr="004B10DC">
        <w:rPr>
          <w:sz w:val="30"/>
          <w:szCs w:val="30"/>
        </w:rPr>
        <w:t xml:space="preserve"> АГ</w:t>
      </w:r>
      <w:r>
        <w:rPr>
          <w:sz w:val="30"/>
          <w:szCs w:val="30"/>
          <w:lang w:eastAsia="en-US"/>
        </w:rPr>
        <w:t xml:space="preserve"> лицам трудоспособного возраста рекомендуется снижение ИМТ менее 25 кг/м</w:t>
      </w:r>
      <w:proofErr w:type="gramStart"/>
      <w:r w:rsidRPr="00DB66E2">
        <w:rPr>
          <w:sz w:val="30"/>
          <w:szCs w:val="30"/>
          <w:vertAlign w:val="superscript"/>
          <w:lang w:eastAsia="en-US"/>
        </w:rPr>
        <w:t>2</w:t>
      </w:r>
      <w:proofErr w:type="gramEnd"/>
      <w:r>
        <w:rPr>
          <w:sz w:val="30"/>
          <w:szCs w:val="30"/>
          <w:vertAlign w:val="superscript"/>
          <w:lang w:eastAsia="en-US"/>
        </w:rPr>
        <w:t xml:space="preserve"> </w:t>
      </w:r>
      <w:r>
        <w:rPr>
          <w:sz w:val="30"/>
          <w:szCs w:val="30"/>
          <w:lang w:eastAsia="en-US"/>
        </w:rPr>
        <w:t>в течение года с последующим ежегодным контролем уровня артериального давления и ИМТ.</w:t>
      </w:r>
    </w:p>
    <w:p w:rsidR="00CA7F43" w:rsidRPr="00AF1359" w:rsidRDefault="00CA7F43" w:rsidP="005F4A5D">
      <w:pPr>
        <w:spacing w:line="360" w:lineRule="auto"/>
        <w:ind w:firstLine="708"/>
        <w:jc w:val="both"/>
        <w:rPr>
          <w:sz w:val="30"/>
          <w:szCs w:val="30"/>
          <w:lang w:eastAsia="en-US"/>
        </w:rPr>
      </w:pPr>
    </w:p>
    <w:p w:rsidR="00CA7F43" w:rsidRDefault="00CA7F43" w:rsidP="005F4A5D">
      <w:pPr>
        <w:spacing w:line="360" w:lineRule="auto"/>
        <w:ind w:firstLine="709"/>
        <w:jc w:val="both"/>
        <w:rPr>
          <w:b/>
          <w:bCs/>
          <w:sz w:val="30"/>
          <w:szCs w:val="30"/>
        </w:rPr>
      </w:pPr>
      <w:r w:rsidRPr="00BE2BC6">
        <w:rPr>
          <w:b/>
          <w:bCs/>
          <w:sz w:val="30"/>
          <w:szCs w:val="30"/>
        </w:rPr>
        <w:t xml:space="preserve">5. </w:t>
      </w:r>
      <w:r>
        <w:rPr>
          <w:b/>
          <w:bCs/>
          <w:sz w:val="30"/>
          <w:szCs w:val="30"/>
        </w:rPr>
        <w:t>ВОЗМОЖНЫЕ ОСЛОЖНЕНИЯ.</w:t>
      </w:r>
    </w:p>
    <w:p w:rsidR="00CA7F43" w:rsidRPr="00BE2BC6" w:rsidRDefault="00CA7F43" w:rsidP="005F4A5D">
      <w:pPr>
        <w:spacing w:line="360" w:lineRule="auto"/>
        <w:ind w:firstLine="709"/>
        <w:jc w:val="both"/>
        <w:rPr>
          <w:sz w:val="30"/>
          <w:szCs w:val="30"/>
        </w:rPr>
      </w:pPr>
      <w:r w:rsidRPr="00BE2BC6">
        <w:rPr>
          <w:sz w:val="30"/>
          <w:szCs w:val="30"/>
        </w:rPr>
        <w:t>Н</w:t>
      </w:r>
      <w:r>
        <w:rPr>
          <w:sz w:val="30"/>
          <w:szCs w:val="30"/>
        </w:rPr>
        <w:t>ет</w:t>
      </w:r>
      <w:r w:rsidRPr="00BE2BC6">
        <w:rPr>
          <w:sz w:val="30"/>
          <w:szCs w:val="30"/>
        </w:rPr>
        <w:t>.</w:t>
      </w:r>
    </w:p>
    <w:p w:rsidR="00CA7F43" w:rsidRPr="00107566" w:rsidRDefault="00CA7F43" w:rsidP="005F4A5D">
      <w:pPr>
        <w:spacing w:line="360" w:lineRule="auto"/>
        <w:ind w:firstLine="720"/>
        <w:jc w:val="both"/>
        <w:rPr>
          <w:sz w:val="30"/>
          <w:szCs w:val="30"/>
        </w:rPr>
      </w:pPr>
    </w:p>
    <w:p w:rsidR="00CA7F43" w:rsidRPr="00107566" w:rsidRDefault="00CA7F43" w:rsidP="005F4A5D">
      <w:pPr>
        <w:spacing w:line="360" w:lineRule="auto"/>
        <w:jc w:val="both"/>
        <w:rPr>
          <w:sz w:val="30"/>
          <w:szCs w:val="30"/>
        </w:rPr>
      </w:pPr>
    </w:p>
    <w:p w:rsidR="00CA7F43" w:rsidRPr="00FB748D" w:rsidRDefault="00CA7F43" w:rsidP="005F4A5D">
      <w:pPr>
        <w:spacing w:line="360" w:lineRule="auto"/>
        <w:rPr>
          <w:sz w:val="30"/>
          <w:szCs w:val="30"/>
        </w:rPr>
      </w:pPr>
    </w:p>
    <w:sectPr w:rsidR="00CA7F43" w:rsidRPr="00FB748D" w:rsidSect="0051644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B79" w:rsidRDefault="001F4B79" w:rsidP="00516442">
      <w:r>
        <w:separator/>
      </w:r>
    </w:p>
  </w:endnote>
  <w:endnote w:type="continuationSeparator" w:id="0">
    <w:p w:rsidR="001F4B79" w:rsidRDefault="001F4B79" w:rsidP="0051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43" w:rsidRDefault="00741BC5">
    <w:pPr>
      <w:pStyle w:val="ab"/>
      <w:jc w:val="center"/>
    </w:pPr>
    <w:r>
      <w:fldChar w:fldCharType="begin"/>
    </w:r>
    <w:r w:rsidR="00D02967">
      <w:instrText>PAGE   \* MERGEFORMAT</w:instrText>
    </w:r>
    <w:r>
      <w:fldChar w:fldCharType="separate"/>
    </w:r>
    <w:r w:rsidR="00C547AF">
      <w:rPr>
        <w:noProof/>
      </w:rPr>
      <w:t>2</w:t>
    </w:r>
    <w:r>
      <w:rPr>
        <w:noProof/>
      </w:rPr>
      <w:fldChar w:fldCharType="end"/>
    </w:r>
  </w:p>
  <w:p w:rsidR="00CA7F43" w:rsidRDefault="00CA7F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B79" w:rsidRDefault="001F4B79" w:rsidP="00516442">
      <w:r>
        <w:separator/>
      </w:r>
    </w:p>
  </w:footnote>
  <w:footnote w:type="continuationSeparator" w:id="0">
    <w:p w:rsidR="001F4B79" w:rsidRDefault="001F4B79" w:rsidP="00516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061DA"/>
    <w:multiLevelType w:val="hybridMultilevel"/>
    <w:tmpl w:val="6BE213D0"/>
    <w:lvl w:ilvl="0" w:tplc="041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">
    <w:nsid w:val="547B4B8D"/>
    <w:multiLevelType w:val="hybridMultilevel"/>
    <w:tmpl w:val="451A6932"/>
    <w:lvl w:ilvl="0" w:tplc="35F8BE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 w:tplc="0423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3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3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3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3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3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3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3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63DE0705"/>
    <w:multiLevelType w:val="hybridMultilevel"/>
    <w:tmpl w:val="D8C20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91C1D"/>
    <w:multiLevelType w:val="hybridMultilevel"/>
    <w:tmpl w:val="E01AEF06"/>
    <w:lvl w:ilvl="0" w:tplc="69820A4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18A14BA">
      <w:start w:val="1"/>
      <w:numFmt w:val="decimal"/>
      <w:lvlText w:val="%3"/>
      <w:lvlJc w:val="left"/>
      <w:pPr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48D"/>
    <w:rsid w:val="0002498A"/>
    <w:rsid w:val="00102ACD"/>
    <w:rsid w:val="00107566"/>
    <w:rsid w:val="00193A02"/>
    <w:rsid w:val="001F4B79"/>
    <w:rsid w:val="00284554"/>
    <w:rsid w:val="002C52A8"/>
    <w:rsid w:val="00392F25"/>
    <w:rsid w:val="003D1A87"/>
    <w:rsid w:val="00443A75"/>
    <w:rsid w:val="00464CF5"/>
    <w:rsid w:val="00476CE6"/>
    <w:rsid w:val="004B10DC"/>
    <w:rsid w:val="004D56B5"/>
    <w:rsid w:val="00516442"/>
    <w:rsid w:val="005F4A5D"/>
    <w:rsid w:val="006722D0"/>
    <w:rsid w:val="00680EA8"/>
    <w:rsid w:val="00680EB6"/>
    <w:rsid w:val="006A39B0"/>
    <w:rsid w:val="006C0320"/>
    <w:rsid w:val="00741BC5"/>
    <w:rsid w:val="007E2442"/>
    <w:rsid w:val="00866BC3"/>
    <w:rsid w:val="008F2BB2"/>
    <w:rsid w:val="008F739E"/>
    <w:rsid w:val="009249A9"/>
    <w:rsid w:val="009C5AE7"/>
    <w:rsid w:val="009E64BB"/>
    <w:rsid w:val="009F493A"/>
    <w:rsid w:val="00AF1359"/>
    <w:rsid w:val="00B60A96"/>
    <w:rsid w:val="00BE0498"/>
    <w:rsid w:val="00BE2BC6"/>
    <w:rsid w:val="00C34BE6"/>
    <w:rsid w:val="00C3694E"/>
    <w:rsid w:val="00C47349"/>
    <w:rsid w:val="00C52078"/>
    <w:rsid w:val="00C547AF"/>
    <w:rsid w:val="00CA7F43"/>
    <w:rsid w:val="00CB7630"/>
    <w:rsid w:val="00D02967"/>
    <w:rsid w:val="00D30DE8"/>
    <w:rsid w:val="00D469CB"/>
    <w:rsid w:val="00DB66E2"/>
    <w:rsid w:val="00E32711"/>
    <w:rsid w:val="00E3329B"/>
    <w:rsid w:val="00E406BF"/>
    <w:rsid w:val="00F06DE0"/>
    <w:rsid w:val="00F1610D"/>
    <w:rsid w:val="00FA39A9"/>
    <w:rsid w:val="00FB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8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FB748D"/>
    <w:rPr>
      <w:lang w:val="pl-PL" w:eastAsia="pl-PL"/>
    </w:rPr>
  </w:style>
  <w:style w:type="paragraph" w:styleId="a4">
    <w:name w:val="List Paragraph"/>
    <w:basedOn w:val="a"/>
    <w:uiPriority w:val="99"/>
    <w:qFormat/>
    <w:rsid w:val="008F2BB2"/>
    <w:pPr>
      <w:ind w:left="720"/>
    </w:pPr>
  </w:style>
  <w:style w:type="character" w:styleId="a5">
    <w:name w:val="Strong"/>
    <w:basedOn w:val="a0"/>
    <w:uiPriority w:val="99"/>
    <w:qFormat/>
    <w:rsid w:val="008F2BB2"/>
    <w:rPr>
      <w:b/>
      <w:bCs/>
    </w:rPr>
  </w:style>
  <w:style w:type="character" w:styleId="a6">
    <w:name w:val="Hyperlink"/>
    <w:basedOn w:val="a0"/>
    <w:uiPriority w:val="99"/>
    <w:semiHidden/>
    <w:rsid w:val="008F2BB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AF1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F1359"/>
    <w:rPr>
      <w:rFonts w:ascii="Tahoma" w:hAnsi="Tahoma" w:cs="Tahoma"/>
      <w:sz w:val="16"/>
      <w:szCs w:val="16"/>
      <w:lang w:eastAsia="ru-RU"/>
    </w:rPr>
  </w:style>
  <w:style w:type="paragraph" w:customStyle="1" w:styleId="1">
    <w:name w:val="Знак1"/>
    <w:basedOn w:val="a"/>
    <w:uiPriority w:val="99"/>
    <w:rsid w:val="006A39B0"/>
    <w:rPr>
      <w:lang w:val="pl-PL" w:eastAsia="pl-PL"/>
    </w:rPr>
  </w:style>
  <w:style w:type="paragraph" w:styleId="a9">
    <w:name w:val="header"/>
    <w:basedOn w:val="a"/>
    <w:link w:val="aa"/>
    <w:uiPriority w:val="99"/>
    <w:rsid w:val="005164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516442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5164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516442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8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FB748D"/>
    <w:rPr>
      <w:lang w:val="pl-PL" w:eastAsia="pl-PL"/>
    </w:rPr>
  </w:style>
  <w:style w:type="paragraph" w:styleId="a4">
    <w:name w:val="List Paragraph"/>
    <w:basedOn w:val="a"/>
    <w:uiPriority w:val="99"/>
    <w:qFormat/>
    <w:rsid w:val="008F2BB2"/>
    <w:pPr>
      <w:ind w:left="720"/>
    </w:pPr>
  </w:style>
  <w:style w:type="character" w:styleId="a5">
    <w:name w:val="Strong"/>
    <w:basedOn w:val="a0"/>
    <w:uiPriority w:val="99"/>
    <w:qFormat/>
    <w:rsid w:val="008F2BB2"/>
    <w:rPr>
      <w:b/>
      <w:bCs/>
    </w:rPr>
  </w:style>
  <w:style w:type="character" w:styleId="a6">
    <w:name w:val="Hyperlink"/>
    <w:basedOn w:val="a0"/>
    <w:uiPriority w:val="99"/>
    <w:semiHidden/>
    <w:rsid w:val="008F2BB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AF1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F1359"/>
    <w:rPr>
      <w:rFonts w:ascii="Tahoma" w:hAnsi="Tahoma" w:cs="Tahoma"/>
      <w:sz w:val="16"/>
      <w:szCs w:val="16"/>
      <w:lang w:eastAsia="ru-RU"/>
    </w:rPr>
  </w:style>
  <w:style w:type="paragraph" w:customStyle="1" w:styleId="1">
    <w:name w:val="Знак1"/>
    <w:basedOn w:val="a"/>
    <w:uiPriority w:val="99"/>
    <w:rsid w:val="006A39B0"/>
    <w:rPr>
      <w:lang w:val="pl-PL" w:eastAsia="pl-PL"/>
    </w:rPr>
  </w:style>
  <w:style w:type="paragraph" w:styleId="a9">
    <w:name w:val="header"/>
    <w:basedOn w:val="a"/>
    <w:link w:val="aa"/>
    <w:uiPriority w:val="99"/>
    <w:rsid w:val="005164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516442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5164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516442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2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2016-10-13T09:11:00Z</cp:lastPrinted>
  <dcterms:created xsi:type="dcterms:W3CDTF">2016-10-18T08:13:00Z</dcterms:created>
  <dcterms:modified xsi:type="dcterms:W3CDTF">2016-11-02T08:16:00Z</dcterms:modified>
</cp:coreProperties>
</file>